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DD8CC" w14:textId="77777777" w:rsidR="00AC053D" w:rsidRPr="00AC053D" w:rsidRDefault="00AC053D" w:rsidP="00AC053D">
      <w:pPr>
        <w:jc w:val="center"/>
        <w:rPr>
          <w:rFonts w:cs="Arial"/>
          <w:i/>
          <w:sz w:val="44"/>
        </w:rPr>
      </w:pPr>
      <w:bookmarkStart w:id="0" w:name="_GoBack"/>
      <w:bookmarkEnd w:id="0"/>
      <w:r w:rsidRPr="00AC053D">
        <w:rPr>
          <w:rFonts w:cs="Arial"/>
          <w:i/>
          <w:sz w:val="44"/>
        </w:rPr>
        <w:t>SYNTHESE</w:t>
      </w:r>
    </w:p>
    <w:p w14:paraId="5F92EF69" w14:textId="77777777" w:rsidR="00826610" w:rsidRPr="00AC053D" w:rsidRDefault="00782B73" w:rsidP="00AC053D">
      <w:pPr>
        <w:jc w:val="center"/>
        <w:rPr>
          <w:rFonts w:cs="Arial"/>
          <w:sz w:val="44"/>
        </w:rPr>
      </w:pPr>
      <w:r w:rsidRPr="00AC053D">
        <w:rPr>
          <w:rFonts w:cs="Arial"/>
          <w:sz w:val="44"/>
        </w:rPr>
        <w:t xml:space="preserve">Formation des </w:t>
      </w:r>
      <w:proofErr w:type="spellStart"/>
      <w:r w:rsidRPr="00AC053D">
        <w:rPr>
          <w:rFonts w:cs="Arial"/>
          <w:sz w:val="44"/>
        </w:rPr>
        <w:t>élu.</w:t>
      </w:r>
      <w:proofErr w:type="gramStart"/>
      <w:r w:rsidRPr="00AC053D">
        <w:rPr>
          <w:rFonts w:cs="Arial"/>
          <w:sz w:val="44"/>
        </w:rPr>
        <w:t>e.s</w:t>
      </w:r>
      <w:proofErr w:type="spellEnd"/>
      <w:proofErr w:type="gramEnd"/>
      <w:r w:rsidRPr="00AC053D">
        <w:rPr>
          <w:rFonts w:cs="Arial"/>
          <w:sz w:val="44"/>
        </w:rPr>
        <w:t xml:space="preserve"> et </w:t>
      </w:r>
      <w:r w:rsidR="00B40F7A">
        <w:rPr>
          <w:rFonts w:cs="Arial"/>
          <w:sz w:val="44"/>
        </w:rPr>
        <w:t>transition</w:t>
      </w:r>
      <w:r w:rsidR="00510C0D" w:rsidRPr="00AC053D">
        <w:rPr>
          <w:rFonts w:cs="Arial"/>
          <w:sz w:val="44"/>
        </w:rPr>
        <w:t xml:space="preserve"> agricole </w:t>
      </w:r>
      <w:r w:rsidR="00B40F7A">
        <w:rPr>
          <w:rFonts w:cs="Arial"/>
          <w:sz w:val="44"/>
        </w:rPr>
        <w:t>des territoires</w:t>
      </w:r>
    </w:p>
    <w:p w14:paraId="22F77F2A" w14:textId="77777777" w:rsidR="00826610" w:rsidRPr="00E165FB" w:rsidRDefault="00062786" w:rsidP="00B40F7A">
      <w:pPr>
        <w:rPr>
          <w:b/>
          <w:i/>
          <w:sz w:val="28"/>
        </w:rPr>
      </w:pPr>
      <w:r w:rsidRPr="00E165FB">
        <w:rPr>
          <w:b/>
          <w:i/>
          <w:sz w:val="28"/>
        </w:rPr>
        <w:t xml:space="preserve">1 / INTENTION </w:t>
      </w:r>
      <w:r w:rsidR="00B40F7A" w:rsidRPr="00E165FB">
        <w:rPr>
          <w:b/>
          <w:i/>
          <w:sz w:val="28"/>
        </w:rPr>
        <w:t xml:space="preserve">INITIALE </w:t>
      </w:r>
      <w:r w:rsidRPr="00E165FB">
        <w:rPr>
          <w:b/>
          <w:i/>
          <w:sz w:val="28"/>
        </w:rPr>
        <w:t>– OBJET DE CETTE SYNTHESE</w:t>
      </w:r>
      <w:r w:rsidR="00AC053D" w:rsidRPr="00E165FB">
        <w:rPr>
          <w:b/>
          <w:i/>
          <w:sz w:val="28"/>
        </w:rPr>
        <w:tab/>
      </w:r>
    </w:p>
    <w:p w14:paraId="0BD636F1" w14:textId="77777777" w:rsidR="00B40F7A" w:rsidRDefault="00510C0D" w:rsidP="00062786">
      <w:r>
        <w:t xml:space="preserve">Dans le cadre de la Mobilisation Collective pour le Développement Rural Agriculture et Innovation Sociale ; Terre de Liens, Réseau </w:t>
      </w:r>
      <w:proofErr w:type="spellStart"/>
      <w:r>
        <w:t>Civam</w:t>
      </w:r>
      <w:proofErr w:type="spellEnd"/>
      <w:r>
        <w:t>, RENETA, RELIER et la FADEAR ont souhaité mettre en avant et interr</w:t>
      </w:r>
      <w:r w:rsidR="008D338A">
        <w:t>oger les relations existantes ou</w:t>
      </w:r>
      <w:r>
        <w:t xml:space="preserve"> à construire entre développement agricole et développement territorial</w:t>
      </w:r>
      <w:r w:rsidR="008D338A">
        <w:t xml:space="preserve"> (environnemental, social, </w:t>
      </w:r>
      <w:proofErr w:type="gramStart"/>
      <w:r w:rsidR="008D338A">
        <w:t>économique</w:t>
      </w:r>
      <w:proofErr w:type="gramEnd"/>
      <w:r w:rsidR="008D338A">
        <w:t>)</w:t>
      </w:r>
      <w:r>
        <w:t xml:space="preserve">. </w:t>
      </w:r>
    </w:p>
    <w:p w14:paraId="3406765F" w14:textId="77777777" w:rsidR="00B40F7A" w:rsidRDefault="009707F1" w:rsidP="00062786">
      <w:r>
        <w:t>De nombreuses initiatives d’organisation de journées de sensibilisation ou d’accompagnement au long cours de collectivités territoriales existent dans les réseaux associ</w:t>
      </w:r>
      <w:r w:rsidR="00B40F7A">
        <w:t xml:space="preserve">és à la MCDR AGIS. </w:t>
      </w:r>
    </w:p>
    <w:p w14:paraId="76F7E48A" w14:textId="77777777" w:rsidR="00B40F7A" w:rsidRDefault="00B40F7A" w:rsidP="00062786">
      <w:r>
        <w:t>Pour autant certains besoins ont été identifiés pour permettre une démultiplication de ces coopérations entre associations de développement agricole et rural et collectivités territoriales et notamment :</w:t>
      </w:r>
    </w:p>
    <w:p w14:paraId="1F076DA8" w14:textId="77777777" w:rsidR="00B40F7A" w:rsidRDefault="00B40F7A" w:rsidP="00B40F7A">
      <w:pPr>
        <w:pStyle w:val="Paragraphedeliste"/>
        <w:numPr>
          <w:ilvl w:val="0"/>
          <w:numId w:val="24"/>
        </w:numPr>
      </w:pPr>
      <w:proofErr w:type="gramStart"/>
      <w:r>
        <w:t>une</w:t>
      </w:r>
      <w:proofErr w:type="gramEnd"/>
      <w:r>
        <w:t xml:space="preserve"> meilleure connaissance des méthodes et actions portées par chacun des réseaux associés </w:t>
      </w:r>
    </w:p>
    <w:p w14:paraId="7B0692AE" w14:textId="77777777" w:rsidR="00B40F7A" w:rsidRPr="00B40F7A" w:rsidRDefault="00B40F7A" w:rsidP="00B40F7A">
      <w:pPr>
        <w:pStyle w:val="Paragraphedeliste"/>
        <w:numPr>
          <w:ilvl w:val="0"/>
          <w:numId w:val="24"/>
        </w:numPr>
      </w:pPr>
      <w:proofErr w:type="gramStart"/>
      <w:r>
        <w:t>une</w:t>
      </w:r>
      <w:proofErr w:type="gramEnd"/>
      <w:r>
        <w:t xml:space="preserve"> meilleure compréhension des dispositifs de la formation des élus </w:t>
      </w:r>
    </w:p>
    <w:p w14:paraId="46361672" w14:textId="77777777" w:rsidR="00AC053D" w:rsidRDefault="00B40F7A" w:rsidP="00B40F7A">
      <w:pPr>
        <w:rPr>
          <w:rFonts w:ascii="Times New Roman" w:hAnsi="Times New Roman" w:cs="Times New Roman"/>
          <w:sz w:val="21"/>
          <w:szCs w:val="21"/>
        </w:rPr>
      </w:pPr>
      <w:r w:rsidRPr="00B40F7A">
        <w:t>Cette note vis</w:t>
      </w:r>
      <w:r>
        <w:t>e</w:t>
      </w:r>
      <w:r w:rsidRPr="00B40F7A">
        <w:t xml:space="preserve"> à réaliser un point d’étape sur ce chantier spécifique</w:t>
      </w:r>
      <w:r>
        <w:t>.</w:t>
      </w:r>
      <w:r>
        <w:rPr>
          <w:rFonts w:ascii="Times New Roman" w:hAnsi="Times New Roman" w:cs="Times New Roman"/>
          <w:sz w:val="21"/>
          <w:szCs w:val="21"/>
        </w:rPr>
        <w:t xml:space="preserve"> </w:t>
      </w:r>
    </w:p>
    <w:p w14:paraId="2407E95C" w14:textId="77777777" w:rsidR="00AC053D" w:rsidRPr="00AC053D" w:rsidRDefault="00AC053D" w:rsidP="00AC053D">
      <w:pPr>
        <w:widowControl w:val="0"/>
        <w:autoSpaceDE w:val="0"/>
        <w:autoSpaceDN w:val="0"/>
        <w:adjustRightInd w:val="0"/>
        <w:spacing w:after="0" w:line="240" w:lineRule="auto"/>
        <w:rPr>
          <w:rFonts w:ascii="Times New Roman" w:hAnsi="Times New Roman" w:cs="Times New Roman"/>
          <w:sz w:val="21"/>
          <w:szCs w:val="21"/>
        </w:rPr>
      </w:pPr>
    </w:p>
    <w:p w14:paraId="5E902F02" w14:textId="77777777" w:rsidR="00286404" w:rsidRPr="00E165FB" w:rsidRDefault="00286404" w:rsidP="00286404">
      <w:pPr>
        <w:rPr>
          <w:b/>
          <w:i/>
          <w:sz w:val="28"/>
        </w:rPr>
      </w:pPr>
      <w:r w:rsidRPr="00E165FB">
        <w:rPr>
          <w:b/>
          <w:i/>
          <w:sz w:val="28"/>
        </w:rPr>
        <w:t>2 / TRAVAIL REALISE SPECIFIQUE A CETTE ACTION</w:t>
      </w:r>
    </w:p>
    <w:p w14:paraId="5C684F98" w14:textId="77777777" w:rsidR="00510C0D" w:rsidRDefault="00B40F7A" w:rsidP="00286404">
      <w:r>
        <w:tab/>
      </w:r>
      <w:r w:rsidR="00510C0D">
        <w:t>Cette synthèse est le résultat d’un travail mené par les partenaire</w:t>
      </w:r>
      <w:r w:rsidR="00AC053D">
        <w:t>s</w:t>
      </w:r>
      <w:r w:rsidR="00510C0D">
        <w:t xml:space="preserve"> sur la période qui s’est notamment </w:t>
      </w:r>
      <w:r w:rsidR="00AC053D">
        <w:t>traduit par</w:t>
      </w:r>
      <w:r>
        <w:t> :</w:t>
      </w:r>
    </w:p>
    <w:p w14:paraId="28C25B54" w14:textId="77777777" w:rsidR="00B40F7A" w:rsidRDefault="00AC053D" w:rsidP="00B40F7A">
      <w:pPr>
        <w:pStyle w:val="Paragraphedeliste"/>
        <w:numPr>
          <w:ilvl w:val="0"/>
          <w:numId w:val="25"/>
        </w:numPr>
      </w:pPr>
      <w:r>
        <w:t>Un questionnaire auprès des membres de nos réseaux afin de recenser les journées de sensibilisation ou de formation réalisées ou prévues pendant la période ainsi que les problématiques rencontrées et besoins d’appuis exprimés</w:t>
      </w:r>
      <w:r w:rsidR="00B40F7A">
        <w:t>.</w:t>
      </w:r>
    </w:p>
    <w:p w14:paraId="43366894" w14:textId="77777777" w:rsidR="00286404" w:rsidRDefault="00AC053D" w:rsidP="00B40F7A">
      <w:pPr>
        <w:pStyle w:val="Paragraphedeliste"/>
        <w:numPr>
          <w:ilvl w:val="0"/>
          <w:numId w:val="25"/>
        </w:numPr>
      </w:pPr>
      <w:r>
        <w:t>Des e</w:t>
      </w:r>
      <w:r w:rsidR="00286404">
        <w:t>ntretiens semi-directifs afin de réaliser une analyse croisée de différents dispositifs de sensibilisation d’élus issus des r</w:t>
      </w:r>
      <w:r>
        <w:t>éseaux associés à la MCDR AGIS (</w:t>
      </w:r>
      <w:r w:rsidR="008D338A">
        <w:t xml:space="preserve">journée </w:t>
      </w:r>
      <w:proofErr w:type="spellStart"/>
      <w:r w:rsidR="008D338A">
        <w:t>InPact</w:t>
      </w:r>
      <w:proofErr w:type="spellEnd"/>
      <w:r w:rsidR="008D338A">
        <w:t xml:space="preserve"> Poitou-Charentes et accompagnement de Dolus d’Oléron par l’</w:t>
      </w:r>
      <w:r w:rsidR="00286404">
        <w:t>AFIP</w:t>
      </w:r>
      <w:r w:rsidR="00627CEA">
        <w:t>AR</w:t>
      </w:r>
      <w:r w:rsidR="00286404">
        <w:t xml:space="preserve"> à Dolus d’Oléron</w:t>
      </w:r>
      <w:r w:rsidR="008D338A">
        <w:t xml:space="preserve"> ; partenariat Terre de Liens Ile-de-France et ARENE dans le cadre du parcours de formation </w:t>
      </w:r>
      <w:proofErr w:type="gramStart"/>
      <w:r w:rsidR="008D338A">
        <w:t>«  circuits</w:t>
      </w:r>
      <w:proofErr w:type="gramEnd"/>
      <w:r w:rsidR="008D338A">
        <w:t xml:space="preserve"> courts alimentaires et Agenda 21 » ; dispositif associant module de formation initiale et compagnonnage</w:t>
      </w:r>
      <w:r w:rsidR="008D338A" w:rsidRPr="008D338A">
        <w:t xml:space="preserve"> </w:t>
      </w:r>
      <w:r w:rsidR="00B40F7A">
        <w:t>par le RENETA.</w:t>
      </w:r>
    </w:p>
    <w:p w14:paraId="1956BF0C" w14:textId="77777777" w:rsidR="00286404" w:rsidRDefault="00286404" w:rsidP="00B40F7A">
      <w:pPr>
        <w:pStyle w:val="Paragraphedeliste"/>
        <w:numPr>
          <w:ilvl w:val="0"/>
          <w:numId w:val="25"/>
        </w:numPr>
      </w:pPr>
      <w:r>
        <w:t>De</w:t>
      </w:r>
      <w:r w:rsidR="008D338A">
        <w:t xml:space="preserve">s entretiens semi-directifs </w:t>
      </w:r>
      <w:r>
        <w:t xml:space="preserve">d’acteurs de la formation des élus </w:t>
      </w:r>
      <w:r w:rsidR="008D338A">
        <w:t>(</w:t>
      </w:r>
      <w:r>
        <w:t xml:space="preserve">Cédis, </w:t>
      </w:r>
      <w:proofErr w:type="spellStart"/>
      <w:r>
        <w:t>Cidefe</w:t>
      </w:r>
      <w:proofErr w:type="spellEnd"/>
      <w:r>
        <w:t xml:space="preserve"> et Institut Condorcet</w:t>
      </w:r>
      <w:r w:rsidR="008D338A">
        <w:t>)</w:t>
      </w:r>
      <w:r>
        <w:t>.</w:t>
      </w:r>
    </w:p>
    <w:p w14:paraId="2FEBFB90" w14:textId="77777777" w:rsidR="00CC6567" w:rsidRDefault="00CC6567" w:rsidP="00062786"/>
    <w:p w14:paraId="0B1E92BD" w14:textId="77777777" w:rsidR="00CC6567" w:rsidRPr="00E165FB" w:rsidRDefault="00CC6567" w:rsidP="00CC6567">
      <w:pPr>
        <w:rPr>
          <w:b/>
          <w:i/>
          <w:sz w:val="28"/>
        </w:rPr>
      </w:pPr>
      <w:r w:rsidRPr="00E165FB">
        <w:rPr>
          <w:b/>
          <w:i/>
          <w:sz w:val="28"/>
        </w:rPr>
        <w:t>3 / ENS</w:t>
      </w:r>
      <w:r w:rsidR="00062786" w:rsidRPr="00E165FB">
        <w:rPr>
          <w:b/>
          <w:i/>
          <w:sz w:val="28"/>
        </w:rPr>
        <w:t>E</w:t>
      </w:r>
      <w:r w:rsidRPr="00E165FB">
        <w:rPr>
          <w:b/>
          <w:i/>
          <w:sz w:val="28"/>
        </w:rPr>
        <w:t>I</w:t>
      </w:r>
      <w:r w:rsidR="00062786" w:rsidRPr="00E165FB">
        <w:rPr>
          <w:b/>
          <w:i/>
          <w:sz w:val="28"/>
        </w:rPr>
        <w:t>GNEMENTS GENERAUX</w:t>
      </w:r>
    </w:p>
    <w:p w14:paraId="2EF024D1" w14:textId="77777777" w:rsidR="00CC6567" w:rsidRPr="00E165FB" w:rsidRDefault="00717209" w:rsidP="002405C6">
      <w:pPr>
        <w:jc w:val="center"/>
        <w:rPr>
          <w:i/>
          <w:sz w:val="28"/>
          <w:szCs w:val="24"/>
        </w:rPr>
      </w:pPr>
      <w:r w:rsidRPr="00E165FB">
        <w:rPr>
          <w:i/>
          <w:sz w:val="28"/>
          <w:szCs w:val="24"/>
        </w:rPr>
        <w:t>Collectivités Territoriales</w:t>
      </w:r>
      <w:r w:rsidR="005A1D4F">
        <w:rPr>
          <w:i/>
          <w:sz w:val="28"/>
          <w:szCs w:val="24"/>
        </w:rPr>
        <w:t>,</w:t>
      </w:r>
      <w:r w:rsidRPr="00E165FB">
        <w:rPr>
          <w:i/>
          <w:sz w:val="28"/>
          <w:szCs w:val="24"/>
        </w:rPr>
        <w:t xml:space="preserve"> </w:t>
      </w:r>
      <w:proofErr w:type="spellStart"/>
      <w:r w:rsidRPr="00E165FB">
        <w:rPr>
          <w:i/>
          <w:sz w:val="28"/>
          <w:szCs w:val="24"/>
        </w:rPr>
        <w:t>élu</w:t>
      </w:r>
      <w:r w:rsidR="008D44BB" w:rsidRPr="00E165FB">
        <w:rPr>
          <w:i/>
          <w:sz w:val="28"/>
          <w:szCs w:val="24"/>
        </w:rPr>
        <w:t>.</w:t>
      </w:r>
      <w:proofErr w:type="gramStart"/>
      <w:r w:rsidR="008D44BB" w:rsidRPr="00E165FB">
        <w:rPr>
          <w:i/>
          <w:sz w:val="28"/>
          <w:szCs w:val="24"/>
        </w:rPr>
        <w:t>e.</w:t>
      </w:r>
      <w:r w:rsidRPr="00E165FB">
        <w:rPr>
          <w:i/>
          <w:sz w:val="28"/>
          <w:szCs w:val="24"/>
        </w:rPr>
        <w:t>s</w:t>
      </w:r>
      <w:proofErr w:type="spellEnd"/>
      <w:proofErr w:type="gramEnd"/>
      <w:r w:rsidRPr="00E165FB">
        <w:rPr>
          <w:i/>
          <w:sz w:val="28"/>
          <w:szCs w:val="24"/>
        </w:rPr>
        <w:t> </w:t>
      </w:r>
      <w:r w:rsidR="005A1D4F">
        <w:rPr>
          <w:i/>
          <w:sz w:val="28"/>
          <w:szCs w:val="24"/>
        </w:rPr>
        <w:t xml:space="preserve">et développement agricole </w:t>
      </w:r>
      <w:r w:rsidRPr="00E165FB">
        <w:rPr>
          <w:i/>
          <w:sz w:val="28"/>
          <w:szCs w:val="24"/>
        </w:rPr>
        <w:t>;</w:t>
      </w:r>
      <w:r w:rsidR="005A1D4F">
        <w:rPr>
          <w:i/>
          <w:sz w:val="28"/>
          <w:szCs w:val="24"/>
        </w:rPr>
        <w:t xml:space="preserve"> </w:t>
      </w:r>
      <w:r w:rsidRPr="00E165FB">
        <w:rPr>
          <w:i/>
          <w:sz w:val="28"/>
          <w:szCs w:val="24"/>
        </w:rPr>
        <w:t>une place à prendre dans un contexte institutionnel mouvant</w:t>
      </w:r>
    </w:p>
    <w:p w14:paraId="4DC13CB1" w14:textId="77777777" w:rsidR="00627CEA" w:rsidRPr="00E165FB" w:rsidRDefault="00B40F7A" w:rsidP="00CC6567">
      <w:pPr>
        <w:rPr>
          <w:sz w:val="24"/>
          <w:szCs w:val="24"/>
        </w:rPr>
      </w:pPr>
      <w:r w:rsidRPr="00E165FB">
        <w:rPr>
          <w:sz w:val="24"/>
          <w:szCs w:val="24"/>
        </w:rPr>
        <w:tab/>
      </w:r>
      <w:r w:rsidR="00DF3ACE" w:rsidRPr="00E165FB">
        <w:rPr>
          <w:sz w:val="24"/>
          <w:szCs w:val="24"/>
        </w:rPr>
        <w:t>Les collectivités territoriales</w:t>
      </w:r>
      <w:r w:rsidR="00627CEA" w:rsidRPr="00E165FB">
        <w:rPr>
          <w:sz w:val="24"/>
          <w:szCs w:val="24"/>
        </w:rPr>
        <w:t xml:space="preserve">, </w:t>
      </w:r>
      <w:r w:rsidR="00512CAE" w:rsidRPr="00E165FB">
        <w:rPr>
          <w:sz w:val="24"/>
          <w:szCs w:val="24"/>
        </w:rPr>
        <w:t>historiquement</w:t>
      </w:r>
      <w:r w:rsidR="00627CEA" w:rsidRPr="00E165FB">
        <w:rPr>
          <w:sz w:val="24"/>
          <w:szCs w:val="24"/>
        </w:rPr>
        <w:t xml:space="preserve"> mis</w:t>
      </w:r>
      <w:r w:rsidR="00DF3ACE" w:rsidRPr="00E165FB">
        <w:rPr>
          <w:sz w:val="24"/>
          <w:szCs w:val="24"/>
        </w:rPr>
        <w:t>es</w:t>
      </w:r>
      <w:r w:rsidR="00627CEA" w:rsidRPr="00E165FB">
        <w:rPr>
          <w:sz w:val="24"/>
          <w:szCs w:val="24"/>
        </w:rPr>
        <w:t xml:space="preserve"> à l’écart sur les problématiques agricoles, se réappr</w:t>
      </w:r>
      <w:r w:rsidR="00DF3ACE" w:rsidRPr="00E165FB">
        <w:rPr>
          <w:sz w:val="24"/>
          <w:szCs w:val="24"/>
        </w:rPr>
        <w:t>o</w:t>
      </w:r>
      <w:r w:rsidR="00512CAE" w:rsidRPr="00E165FB">
        <w:rPr>
          <w:sz w:val="24"/>
          <w:szCs w:val="24"/>
        </w:rPr>
        <w:t>prient progressivement c</w:t>
      </w:r>
      <w:r w:rsidR="00627CEA" w:rsidRPr="00E165FB">
        <w:rPr>
          <w:sz w:val="24"/>
          <w:szCs w:val="24"/>
        </w:rPr>
        <w:t xml:space="preserve">es enjeux </w:t>
      </w:r>
      <w:r w:rsidR="00DF3ACE" w:rsidRPr="00E165FB">
        <w:rPr>
          <w:sz w:val="24"/>
          <w:szCs w:val="24"/>
        </w:rPr>
        <w:t xml:space="preserve">par </w:t>
      </w:r>
      <w:r w:rsidR="00512CAE" w:rsidRPr="00E165FB">
        <w:rPr>
          <w:sz w:val="24"/>
          <w:szCs w:val="24"/>
        </w:rPr>
        <w:t>des problématiques connexes. Q</w:t>
      </w:r>
      <w:r w:rsidR="00627CEA" w:rsidRPr="00E165FB">
        <w:rPr>
          <w:sz w:val="24"/>
          <w:szCs w:val="24"/>
        </w:rPr>
        <w:t xml:space="preserve">u’il s’agisse de systèmes </w:t>
      </w:r>
      <w:r w:rsidR="00DF3ACE" w:rsidRPr="00E165FB">
        <w:rPr>
          <w:sz w:val="24"/>
          <w:szCs w:val="24"/>
        </w:rPr>
        <w:t>alimentaires</w:t>
      </w:r>
      <w:r w:rsidR="00627CEA" w:rsidRPr="00E165FB">
        <w:rPr>
          <w:sz w:val="24"/>
          <w:szCs w:val="24"/>
        </w:rPr>
        <w:t xml:space="preserve"> territorialisés</w:t>
      </w:r>
      <w:r w:rsidR="00512CAE" w:rsidRPr="00E165FB">
        <w:rPr>
          <w:sz w:val="24"/>
          <w:szCs w:val="24"/>
        </w:rPr>
        <w:t xml:space="preserve"> </w:t>
      </w:r>
      <w:r w:rsidR="005A1D4F">
        <w:rPr>
          <w:sz w:val="24"/>
          <w:szCs w:val="24"/>
        </w:rPr>
        <w:t>(</w:t>
      </w:r>
      <w:r w:rsidR="00512CAE" w:rsidRPr="00E165FB">
        <w:rPr>
          <w:sz w:val="24"/>
          <w:szCs w:val="24"/>
        </w:rPr>
        <w:t xml:space="preserve">ou </w:t>
      </w:r>
      <w:r w:rsidR="00C01853">
        <w:rPr>
          <w:sz w:val="24"/>
          <w:szCs w:val="24"/>
        </w:rPr>
        <w:t>plus basiquement de structuration de circuits courts</w:t>
      </w:r>
      <w:r w:rsidR="005A1D4F">
        <w:rPr>
          <w:sz w:val="24"/>
          <w:szCs w:val="24"/>
        </w:rPr>
        <w:t>)</w:t>
      </w:r>
      <w:r w:rsidR="00AB74BF" w:rsidRPr="00E165FB">
        <w:rPr>
          <w:sz w:val="24"/>
          <w:szCs w:val="24"/>
        </w:rPr>
        <w:t xml:space="preserve">, </w:t>
      </w:r>
      <w:r w:rsidR="00512CAE" w:rsidRPr="00E165FB">
        <w:rPr>
          <w:sz w:val="24"/>
          <w:szCs w:val="24"/>
        </w:rPr>
        <w:t xml:space="preserve">de </w:t>
      </w:r>
      <w:r w:rsidR="00627CEA" w:rsidRPr="00E165FB">
        <w:rPr>
          <w:sz w:val="24"/>
          <w:szCs w:val="24"/>
        </w:rPr>
        <w:t>création</w:t>
      </w:r>
      <w:r w:rsidR="00DF3ACE" w:rsidRPr="00E165FB">
        <w:rPr>
          <w:sz w:val="24"/>
          <w:szCs w:val="24"/>
        </w:rPr>
        <w:t xml:space="preserve"> d</w:t>
      </w:r>
      <w:r w:rsidR="00627CEA" w:rsidRPr="00E165FB">
        <w:rPr>
          <w:sz w:val="24"/>
          <w:szCs w:val="24"/>
        </w:rPr>
        <w:t>‘activité</w:t>
      </w:r>
      <w:r w:rsidR="00C01853">
        <w:rPr>
          <w:sz w:val="24"/>
          <w:szCs w:val="24"/>
        </w:rPr>
        <w:t>s, d’installations agricoles ou de transmission,</w:t>
      </w:r>
      <w:r w:rsidR="00512CAE" w:rsidRPr="00E165FB">
        <w:rPr>
          <w:sz w:val="24"/>
          <w:szCs w:val="24"/>
        </w:rPr>
        <w:t xml:space="preserve"> de revitalisation </w:t>
      </w:r>
      <w:r w:rsidR="00C01853">
        <w:rPr>
          <w:sz w:val="24"/>
          <w:szCs w:val="24"/>
        </w:rPr>
        <w:t xml:space="preserve">économiques et sociales </w:t>
      </w:r>
      <w:r w:rsidR="00512CAE" w:rsidRPr="00E165FB">
        <w:rPr>
          <w:sz w:val="24"/>
          <w:szCs w:val="24"/>
        </w:rPr>
        <w:t xml:space="preserve">de territoires ou encore de </w:t>
      </w:r>
      <w:r w:rsidR="00627CEA" w:rsidRPr="00E165FB">
        <w:rPr>
          <w:sz w:val="24"/>
          <w:szCs w:val="24"/>
        </w:rPr>
        <w:t xml:space="preserve">préservation des ressources en </w:t>
      </w:r>
      <w:r w:rsidR="00C01853">
        <w:rPr>
          <w:sz w:val="24"/>
          <w:szCs w:val="24"/>
        </w:rPr>
        <w:t>e</w:t>
      </w:r>
      <w:r w:rsidR="00627CEA" w:rsidRPr="00E165FB">
        <w:rPr>
          <w:sz w:val="24"/>
          <w:szCs w:val="24"/>
        </w:rPr>
        <w:t>au potable</w:t>
      </w:r>
      <w:r w:rsidR="00512CAE" w:rsidRPr="00E165FB">
        <w:rPr>
          <w:sz w:val="24"/>
          <w:szCs w:val="24"/>
        </w:rPr>
        <w:t xml:space="preserve"> et de prévention contre les risques inondations</w:t>
      </w:r>
      <w:r w:rsidR="00C01853">
        <w:rPr>
          <w:sz w:val="24"/>
          <w:szCs w:val="24"/>
        </w:rPr>
        <w:t>,</w:t>
      </w:r>
      <w:r w:rsidR="005A1D4F">
        <w:rPr>
          <w:sz w:val="24"/>
          <w:szCs w:val="24"/>
        </w:rPr>
        <w:t xml:space="preserve"> </w:t>
      </w:r>
      <w:r w:rsidR="00512CAE" w:rsidRPr="00E165FB">
        <w:rPr>
          <w:sz w:val="24"/>
          <w:szCs w:val="24"/>
        </w:rPr>
        <w:t>de plus en plus de collectivités se penchent sur la question agricole en s’intéressant à l’une ou à plusieurs de ces facettes.</w:t>
      </w:r>
    </w:p>
    <w:p w14:paraId="0942392E" w14:textId="77777777" w:rsidR="00512CAE" w:rsidRPr="00E165FB" w:rsidRDefault="00B40F7A" w:rsidP="00CC6567">
      <w:pPr>
        <w:rPr>
          <w:sz w:val="24"/>
          <w:szCs w:val="24"/>
        </w:rPr>
      </w:pPr>
      <w:r w:rsidRPr="00E165FB">
        <w:rPr>
          <w:sz w:val="24"/>
          <w:szCs w:val="24"/>
        </w:rPr>
        <w:tab/>
      </w:r>
      <w:r w:rsidR="00512CAE" w:rsidRPr="00E165FB">
        <w:rPr>
          <w:sz w:val="24"/>
          <w:szCs w:val="24"/>
        </w:rPr>
        <w:t xml:space="preserve">Répondre à tout ou partie de ces enjeux bouscule le paysage de l’organisation et de la régulation des secteurs agricoles traditionnellement </w:t>
      </w:r>
      <w:r w:rsidR="00717209" w:rsidRPr="00E165FB">
        <w:rPr>
          <w:sz w:val="24"/>
          <w:szCs w:val="24"/>
        </w:rPr>
        <w:t>cogéré</w:t>
      </w:r>
      <w:r w:rsidR="00512CAE" w:rsidRPr="00E165FB">
        <w:rPr>
          <w:sz w:val="24"/>
          <w:szCs w:val="24"/>
        </w:rPr>
        <w:t xml:space="preserve"> par le couple Etat </w:t>
      </w:r>
      <w:r w:rsidR="00AB74BF" w:rsidRPr="00E165FB">
        <w:rPr>
          <w:sz w:val="24"/>
          <w:szCs w:val="24"/>
        </w:rPr>
        <w:t xml:space="preserve">- </w:t>
      </w:r>
      <w:r w:rsidR="00512CAE" w:rsidRPr="00E165FB">
        <w:rPr>
          <w:sz w:val="24"/>
          <w:szCs w:val="24"/>
        </w:rPr>
        <w:t xml:space="preserve">Profession depuis </w:t>
      </w:r>
      <w:r w:rsidR="00EC666B" w:rsidRPr="00E165FB">
        <w:rPr>
          <w:sz w:val="24"/>
          <w:szCs w:val="24"/>
        </w:rPr>
        <w:t>l’après-guerre</w:t>
      </w:r>
      <w:r w:rsidR="00512CAE" w:rsidRPr="00E165FB">
        <w:rPr>
          <w:sz w:val="24"/>
          <w:szCs w:val="24"/>
        </w:rPr>
        <w:t>.</w:t>
      </w:r>
    </w:p>
    <w:p w14:paraId="4C985C3F" w14:textId="77777777" w:rsidR="00512CAE" w:rsidRPr="00E165FB" w:rsidRDefault="00B40F7A" w:rsidP="00CC6567">
      <w:pPr>
        <w:rPr>
          <w:sz w:val="24"/>
          <w:szCs w:val="24"/>
        </w:rPr>
      </w:pPr>
      <w:r w:rsidRPr="00E165FB">
        <w:rPr>
          <w:sz w:val="24"/>
          <w:szCs w:val="24"/>
        </w:rPr>
        <w:tab/>
      </w:r>
      <w:r w:rsidR="00512CAE" w:rsidRPr="00E165FB">
        <w:rPr>
          <w:sz w:val="24"/>
          <w:szCs w:val="24"/>
        </w:rPr>
        <w:t xml:space="preserve">Ainsi, bon </w:t>
      </w:r>
      <w:r w:rsidR="00512CAE" w:rsidRPr="00E165FB">
        <w:rPr>
          <w:b/>
          <w:sz w:val="24"/>
          <w:szCs w:val="24"/>
        </w:rPr>
        <w:t xml:space="preserve">nombre de collectivités et leurs élus </w:t>
      </w:r>
      <w:r w:rsidR="000B6E67" w:rsidRPr="00E165FB">
        <w:rPr>
          <w:b/>
          <w:sz w:val="24"/>
          <w:szCs w:val="24"/>
        </w:rPr>
        <w:t xml:space="preserve">souhaitent agir </w:t>
      </w:r>
      <w:r w:rsidR="000B6E67" w:rsidRPr="00E165FB">
        <w:rPr>
          <w:sz w:val="24"/>
          <w:szCs w:val="24"/>
        </w:rPr>
        <w:t xml:space="preserve">pour répondre aux enjeux </w:t>
      </w:r>
      <w:r w:rsidR="00717209" w:rsidRPr="00E165FB">
        <w:rPr>
          <w:sz w:val="24"/>
          <w:szCs w:val="24"/>
        </w:rPr>
        <w:t xml:space="preserve">identifiés aux échelons territoriaux. Mais </w:t>
      </w:r>
      <w:proofErr w:type="spellStart"/>
      <w:r w:rsidR="00717209" w:rsidRPr="00E165FB">
        <w:rPr>
          <w:sz w:val="24"/>
          <w:szCs w:val="24"/>
        </w:rPr>
        <w:t>au delà</w:t>
      </w:r>
      <w:proofErr w:type="spellEnd"/>
      <w:r w:rsidR="00717209" w:rsidRPr="00E165FB">
        <w:rPr>
          <w:sz w:val="24"/>
          <w:szCs w:val="24"/>
        </w:rPr>
        <w:t xml:space="preserve"> de l’identification de ces problématiques et de la volonté politique d’y répondre, il n’est pas aisé pour un élu ou un technicien de collectivité de connaître les leviers</w:t>
      </w:r>
      <w:r w:rsidR="008741C4" w:rsidRPr="00E165FB">
        <w:rPr>
          <w:sz w:val="24"/>
          <w:szCs w:val="24"/>
        </w:rPr>
        <w:t xml:space="preserve"> et méthodes</w:t>
      </w:r>
      <w:r w:rsidR="00717209" w:rsidRPr="00E165FB">
        <w:rPr>
          <w:sz w:val="24"/>
          <w:szCs w:val="24"/>
        </w:rPr>
        <w:t xml:space="preserve"> à mobiliser pour </w:t>
      </w:r>
      <w:r w:rsidR="00AB74BF" w:rsidRPr="00E165FB">
        <w:rPr>
          <w:sz w:val="24"/>
          <w:szCs w:val="24"/>
        </w:rPr>
        <w:t>adapter</w:t>
      </w:r>
      <w:r w:rsidR="00717209" w:rsidRPr="00E165FB">
        <w:rPr>
          <w:sz w:val="24"/>
          <w:szCs w:val="24"/>
        </w:rPr>
        <w:t xml:space="preserve"> une politique agricole supranationale à des enjeux territoriaux. Il s’agit enfin d’oser les activer, de dépasser les frilosités</w:t>
      </w:r>
      <w:r w:rsidR="008741C4" w:rsidRPr="00E165FB">
        <w:rPr>
          <w:sz w:val="24"/>
          <w:szCs w:val="24"/>
        </w:rPr>
        <w:t xml:space="preserve"> de chacun,</w:t>
      </w:r>
      <w:r w:rsidR="00717209" w:rsidRPr="00E165FB">
        <w:rPr>
          <w:sz w:val="24"/>
          <w:szCs w:val="24"/>
        </w:rPr>
        <w:t xml:space="preserve"> </w:t>
      </w:r>
      <w:r w:rsidR="00AB74BF" w:rsidRPr="00E165FB">
        <w:rPr>
          <w:sz w:val="24"/>
          <w:szCs w:val="24"/>
        </w:rPr>
        <w:t>d’</w:t>
      </w:r>
      <w:r w:rsidR="00CF4099" w:rsidRPr="00E165FB">
        <w:rPr>
          <w:sz w:val="24"/>
          <w:szCs w:val="24"/>
        </w:rPr>
        <w:t>affirmer l</w:t>
      </w:r>
      <w:r w:rsidR="00717209" w:rsidRPr="00E165FB">
        <w:rPr>
          <w:sz w:val="24"/>
          <w:szCs w:val="24"/>
        </w:rPr>
        <w:t>es volontés politiques </w:t>
      </w:r>
      <w:r w:rsidR="008741C4" w:rsidRPr="00E165FB">
        <w:rPr>
          <w:sz w:val="24"/>
          <w:szCs w:val="24"/>
        </w:rPr>
        <w:t>et d’associer à ces dynamiques une pluralité d’acteurs</w:t>
      </w:r>
      <w:r w:rsidR="00272683">
        <w:rPr>
          <w:sz w:val="24"/>
          <w:szCs w:val="24"/>
        </w:rPr>
        <w:t xml:space="preserve"> </w:t>
      </w:r>
      <w:r w:rsidR="005A1D4F">
        <w:rPr>
          <w:sz w:val="24"/>
          <w:szCs w:val="24"/>
        </w:rPr>
        <w:t>(</w:t>
      </w:r>
      <w:r w:rsidR="00272683">
        <w:rPr>
          <w:sz w:val="24"/>
          <w:szCs w:val="24"/>
        </w:rPr>
        <w:t>dont les intérêts peuvent s’opposer ou au contraire se conjuguer</w:t>
      </w:r>
      <w:r w:rsidR="005A1D4F">
        <w:rPr>
          <w:sz w:val="24"/>
          <w:szCs w:val="24"/>
        </w:rPr>
        <w:t>)</w:t>
      </w:r>
      <w:r w:rsidR="008741C4" w:rsidRPr="00E165FB">
        <w:rPr>
          <w:sz w:val="24"/>
          <w:szCs w:val="24"/>
        </w:rPr>
        <w:t>, gage de réussite de tels projets.</w:t>
      </w:r>
    </w:p>
    <w:p w14:paraId="0C17C21E" w14:textId="77777777" w:rsidR="008741C4" w:rsidRPr="00E165FB" w:rsidRDefault="00B40F7A" w:rsidP="00CC6567">
      <w:pPr>
        <w:rPr>
          <w:sz w:val="24"/>
          <w:szCs w:val="24"/>
        </w:rPr>
      </w:pPr>
      <w:r w:rsidRPr="00E165FB">
        <w:rPr>
          <w:sz w:val="24"/>
          <w:szCs w:val="24"/>
        </w:rPr>
        <w:tab/>
      </w:r>
      <w:r w:rsidR="008741C4" w:rsidRPr="00E165FB">
        <w:rPr>
          <w:sz w:val="24"/>
          <w:szCs w:val="24"/>
        </w:rPr>
        <w:t>Or, sur l’ensemble de ces problématiques les réseaux associés à la MCDR Agriculture et Innovation Sociale ont développé des expertises qui pourraient opportunément être mobilisées pour appuyer élus et techniciens de collectivités territoriales pour mener à bien une politique agricole et alimentaire ancrée sur les territoires.</w:t>
      </w:r>
    </w:p>
    <w:p w14:paraId="067EBB97" w14:textId="77777777" w:rsidR="00512CAE" w:rsidRDefault="00B40F7A" w:rsidP="00627CEA">
      <w:pPr>
        <w:rPr>
          <w:b/>
          <w:sz w:val="24"/>
          <w:szCs w:val="24"/>
        </w:rPr>
      </w:pPr>
      <w:r w:rsidRPr="00E165FB">
        <w:rPr>
          <w:sz w:val="24"/>
          <w:szCs w:val="24"/>
        </w:rPr>
        <w:tab/>
      </w:r>
      <w:r w:rsidR="008741C4" w:rsidRPr="00E165FB">
        <w:rPr>
          <w:sz w:val="24"/>
          <w:szCs w:val="24"/>
        </w:rPr>
        <w:t xml:space="preserve">Enfin, </w:t>
      </w:r>
      <w:r w:rsidR="002405C6" w:rsidRPr="00E165FB">
        <w:rPr>
          <w:sz w:val="24"/>
          <w:szCs w:val="24"/>
        </w:rPr>
        <w:t xml:space="preserve">il est important de noter que </w:t>
      </w:r>
      <w:r w:rsidR="008741C4" w:rsidRPr="00E165FB">
        <w:rPr>
          <w:sz w:val="24"/>
          <w:szCs w:val="24"/>
        </w:rPr>
        <w:t xml:space="preserve">les </w:t>
      </w:r>
      <w:r w:rsidR="008741C4" w:rsidRPr="00E165FB">
        <w:rPr>
          <w:b/>
          <w:sz w:val="24"/>
          <w:szCs w:val="24"/>
        </w:rPr>
        <w:t xml:space="preserve">dernières lois relatives à l’organisation territoriale modifient </w:t>
      </w:r>
      <w:r w:rsidR="002405C6" w:rsidRPr="00E165FB">
        <w:rPr>
          <w:b/>
          <w:sz w:val="24"/>
          <w:szCs w:val="24"/>
        </w:rPr>
        <w:t>substantiellement</w:t>
      </w:r>
      <w:r w:rsidR="008741C4" w:rsidRPr="00E165FB">
        <w:rPr>
          <w:b/>
          <w:sz w:val="24"/>
          <w:szCs w:val="24"/>
        </w:rPr>
        <w:t xml:space="preserve"> le paysage institutionnel local</w:t>
      </w:r>
      <w:r w:rsidR="008741C4" w:rsidRPr="00E165FB">
        <w:rPr>
          <w:sz w:val="24"/>
          <w:szCs w:val="24"/>
        </w:rPr>
        <w:t xml:space="preserve">. </w:t>
      </w:r>
      <w:r w:rsidR="002405C6" w:rsidRPr="00E165FB">
        <w:rPr>
          <w:sz w:val="24"/>
          <w:szCs w:val="24"/>
        </w:rPr>
        <w:t>Ainsi, l</w:t>
      </w:r>
      <w:r w:rsidR="008741C4" w:rsidRPr="00E165FB">
        <w:rPr>
          <w:sz w:val="24"/>
          <w:szCs w:val="24"/>
        </w:rPr>
        <w:t xml:space="preserve">a place prépondérante des régions (compétences </w:t>
      </w:r>
      <w:proofErr w:type="gramStart"/>
      <w:r w:rsidR="008741C4" w:rsidRPr="00E165FB">
        <w:rPr>
          <w:sz w:val="24"/>
          <w:szCs w:val="24"/>
        </w:rPr>
        <w:t>en terme de</w:t>
      </w:r>
      <w:proofErr w:type="gramEnd"/>
      <w:r w:rsidR="008741C4" w:rsidRPr="00E165FB">
        <w:rPr>
          <w:sz w:val="24"/>
          <w:szCs w:val="24"/>
        </w:rPr>
        <w:t xml:space="preserve"> développement économique et différents schémas directeurs ; autorité de gestion sur les fonds européens de développement agricole et rural) ; les fusions des différents échelons infrarégionaux et l’obtention de nouvelles compétences modifient en profondeur les rôles de</w:t>
      </w:r>
      <w:r w:rsidR="005A1D4F">
        <w:rPr>
          <w:sz w:val="24"/>
          <w:szCs w:val="24"/>
        </w:rPr>
        <w:t xml:space="preserve"> chacun</w:t>
      </w:r>
      <w:r w:rsidR="008741C4" w:rsidRPr="00E165FB">
        <w:rPr>
          <w:sz w:val="24"/>
          <w:szCs w:val="24"/>
        </w:rPr>
        <w:t>. Si ces évolutions peuvent être porteuses d’opportunités elles sont également sources de confusion sur les rôles de chaque acteur public et sur l’organisation de ceux-ci entre eux dans cette phase transitoire. L’appropriation de ces nouveaux cadres institutionnels et des problématiques qui y sont associées (Comment organiser la coopération de différents échelons territoriaux ? Quelles solidarités entre centres urbains et espaces ruraux ? …</w:t>
      </w:r>
      <w:r w:rsidR="002405C6" w:rsidRPr="00E165FB">
        <w:rPr>
          <w:sz w:val="24"/>
          <w:szCs w:val="24"/>
        </w:rPr>
        <w:t>)</w:t>
      </w:r>
      <w:r w:rsidR="008741C4" w:rsidRPr="00E165FB">
        <w:rPr>
          <w:sz w:val="24"/>
          <w:szCs w:val="24"/>
        </w:rPr>
        <w:t xml:space="preserve"> </w:t>
      </w:r>
      <w:r w:rsidR="002405C6" w:rsidRPr="00E165FB">
        <w:rPr>
          <w:sz w:val="24"/>
          <w:szCs w:val="24"/>
        </w:rPr>
        <w:t>peux également être considéré comme</w:t>
      </w:r>
      <w:r w:rsidR="008741C4" w:rsidRPr="00E165FB">
        <w:rPr>
          <w:sz w:val="24"/>
          <w:szCs w:val="24"/>
        </w:rPr>
        <w:t xml:space="preserve"> </w:t>
      </w:r>
      <w:r w:rsidR="008741C4" w:rsidRPr="00E165FB">
        <w:rPr>
          <w:b/>
          <w:sz w:val="24"/>
          <w:szCs w:val="24"/>
        </w:rPr>
        <w:t>une oppor</w:t>
      </w:r>
      <w:r w:rsidR="002405C6" w:rsidRPr="00E165FB">
        <w:rPr>
          <w:b/>
          <w:sz w:val="24"/>
          <w:szCs w:val="24"/>
        </w:rPr>
        <w:t>t</w:t>
      </w:r>
      <w:r w:rsidR="008741C4" w:rsidRPr="00E165FB">
        <w:rPr>
          <w:b/>
          <w:sz w:val="24"/>
          <w:szCs w:val="24"/>
        </w:rPr>
        <w:t xml:space="preserve">unité pour engager </w:t>
      </w:r>
      <w:r w:rsidR="002405C6" w:rsidRPr="00E165FB">
        <w:rPr>
          <w:b/>
          <w:sz w:val="24"/>
          <w:szCs w:val="24"/>
        </w:rPr>
        <w:t>une stratégie de développement agricole ambitieuse.</w:t>
      </w:r>
    </w:p>
    <w:p w14:paraId="46EF364B" w14:textId="77777777" w:rsidR="00E165FB" w:rsidRDefault="00E165FB" w:rsidP="00627CEA">
      <w:pPr>
        <w:rPr>
          <w:sz w:val="24"/>
          <w:szCs w:val="24"/>
        </w:rPr>
      </w:pPr>
    </w:p>
    <w:p w14:paraId="6202BC0D" w14:textId="77777777" w:rsidR="005A1D4F" w:rsidRPr="00E165FB" w:rsidRDefault="005A1D4F" w:rsidP="00627CEA">
      <w:pPr>
        <w:rPr>
          <w:sz w:val="24"/>
          <w:szCs w:val="24"/>
        </w:rPr>
      </w:pPr>
    </w:p>
    <w:p w14:paraId="1DF532A4" w14:textId="77777777" w:rsidR="00512CAE" w:rsidRPr="00E165FB" w:rsidRDefault="00512CAE" w:rsidP="00E165FB">
      <w:pPr>
        <w:tabs>
          <w:tab w:val="left" w:pos="840"/>
          <w:tab w:val="center" w:pos="5233"/>
        </w:tabs>
        <w:jc w:val="center"/>
        <w:rPr>
          <w:i/>
          <w:sz w:val="28"/>
          <w:szCs w:val="24"/>
        </w:rPr>
      </w:pPr>
      <w:r w:rsidRPr="00E165FB">
        <w:rPr>
          <w:i/>
          <w:sz w:val="28"/>
          <w:szCs w:val="24"/>
        </w:rPr>
        <w:lastRenderedPageBreak/>
        <w:t>La formation, un levier pertinent à mobiliser</w:t>
      </w:r>
      <w:r w:rsidR="00581C05" w:rsidRPr="00E165FB">
        <w:rPr>
          <w:i/>
          <w:sz w:val="28"/>
          <w:szCs w:val="24"/>
        </w:rPr>
        <w:t xml:space="preserve"> pour accompagner </w:t>
      </w:r>
      <w:proofErr w:type="spellStart"/>
      <w:r w:rsidR="00581C05" w:rsidRPr="00E165FB">
        <w:rPr>
          <w:i/>
          <w:sz w:val="28"/>
          <w:szCs w:val="24"/>
        </w:rPr>
        <w:t>élu</w:t>
      </w:r>
      <w:r w:rsidR="008D44BB" w:rsidRPr="00E165FB">
        <w:rPr>
          <w:i/>
          <w:sz w:val="28"/>
          <w:szCs w:val="24"/>
        </w:rPr>
        <w:t>.</w:t>
      </w:r>
      <w:proofErr w:type="gramStart"/>
      <w:r w:rsidR="008D44BB" w:rsidRPr="00E165FB">
        <w:rPr>
          <w:i/>
          <w:sz w:val="28"/>
          <w:szCs w:val="24"/>
        </w:rPr>
        <w:t>e.</w:t>
      </w:r>
      <w:r w:rsidR="00581C05" w:rsidRPr="00E165FB">
        <w:rPr>
          <w:i/>
          <w:sz w:val="28"/>
          <w:szCs w:val="24"/>
        </w:rPr>
        <w:t>s</w:t>
      </w:r>
      <w:proofErr w:type="spellEnd"/>
      <w:proofErr w:type="gramEnd"/>
      <w:r w:rsidR="00581C05" w:rsidRPr="00E165FB">
        <w:rPr>
          <w:i/>
          <w:sz w:val="28"/>
          <w:szCs w:val="24"/>
        </w:rPr>
        <w:t xml:space="preserve"> et collectivités</w:t>
      </w:r>
      <w:r w:rsidRPr="00E165FB">
        <w:rPr>
          <w:i/>
          <w:sz w:val="28"/>
          <w:szCs w:val="24"/>
        </w:rPr>
        <w:t> ?</w:t>
      </w:r>
    </w:p>
    <w:p w14:paraId="62A470FA" w14:textId="77777777" w:rsidR="00CC6567" w:rsidRPr="00E165FB" w:rsidRDefault="00B40F7A" w:rsidP="00CC6567">
      <w:pPr>
        <w:rPr>
          <w:sz w:val="24"/>
          <w:szCs w:val="24"/>
        </w:rPr>
      </w:pPr>
      <w:r w:rsidRPr="00E165FB">
        <w:rPr>
          <w:sz w:val="24"/>
          <w:szCs w:val="24"/>
        </w:rPr>
        <w:tab/>
      </w:r>
      <w:r w:rsidR="00627CEA" w:rsidRPr="00E165FB">
        <w:rPr>
          <w:sz w:val="24"/>
          <w:szCs w:val="24"/>
        </w:rPr>
        <w:t xml:space="preserve">A priori, la formation des élus semble être un bon moyen pour </w:t>
      </w:r>
      <w:r w:rsidR="00932CB6" w:rsidRPr="00E165FB">
        <w:rPr>
          <w:sz w:val="24"/>
          <w:szCs w:val="24"/>
        </w:rPr>
        <w:t xml:space="preserve">les </w:t>
      </w:r>
      <w:r w:rsidR="00627CEA" w:rsidRPr="00E165FB">
        <w:rPr>
          <w:sz w:val="24"/>
          <w:szCs w:val="24"/>
        </w:rPr>
        <w:t xml:space="preserve">sensibiliser aux enjeux, méthodes et outils mobilisables pour le développement agricole de son territoire. </w:t>
      </w:r>
      <w:r w:rsidR="00CC6567" w:rsidRPr="00E165FB">
        <w:rPr>
          <w:sz w:val="24"/>
          <w:szCs w:val="24"/>
        </w:rPr>
        <w:t>Pour autant</w:t>
      </w:r>
      <w:r w:rsidR="005A1D4F">
        <w:rPr>
          <w:sz w:val="24"/>
          <w:szCs w:val="24"/>
        </w:rPr>
        <w:t>,</w:t>
      </w:r>
      <w:r w:rsidR="00CC6567" w:rsidRPr="00E165FB">
        <w:rPr>
          <w:sz w:val="24"/>
          <w:szCs w:val="24"/>
        </w:rPr>
        <w:t xml:space="preserve"> plusieurs freins ont ét</w:t>
      </w:r>
      <w:r w:rsidR="00932CB6" w:rsidRPr="00E165FB">
        <w:rPr>
          <w:sz w:val="24"/>
          <w:szCs w:val="24"/>
        </w:rPr>
        <w:t>é identifiés dans ce cadre :</w:t>
      </w:r>
    </w:p>
    <w:p w14:paraId="598F17E3" w14:textId="77777777" w:rsidR="002F3310" w:rsidRPr="00E165FB" w:rsidRDefault="002F3310" w:rsidP="00CC6567">
      <w:pPr>
        <w:rPr>
          <w:i/>
          <w:sz w:val="24"/>
          <w:szCs w:val="24"/>
        </w:rPr>
      </w:pPr>
      <w:r w:rsidRPr="00E165FB">
        <w:rPr>
          <w:i/>
          <w:sz w:val="24"/>
          <w:szCs w:val="24"/>
        </w:rPr>
        <w:t>Les élus, un public particulier ?</w:t>
      </w:r>
    </w:p>
    <w:p w14:paraId="61943CF9" w14:textId="77777777" w:rsidR="00CC6567" w:rsidRPr="00E165FB" w:rsidRDefault="00B40F7A" w:rsidP="00CC6567">
      <w:pPr>
        <w:rPr>
          <w:sz w:val="24"/>
          <w:szCs w:val="24"/>
        </w:rPr>
      </w:pPr>
      <w:r w:rsidRPr="00E165FB">
        <w:rPr>
          <w:sz w:val="24"/>
          <w:szCs w:val="24"/>
        </w:rPr>
        <w:tab/>
      </w:r>
      <w:r w:rsidR="002F3310" w:rsidRPr="00E165FB">
        <w:rPr>
          <w:sz w:val="24"/>
          <w:szCs w:val="24"/>
        </w:rPr>
        <w:t>Avant de pouvoir s’intéresser</w:t>
      </w:r>
      <w:r w:rsidR="00CC6567" w:rsidRPr="00E165FB">
        <w:rPr>
          <w:sz w:val="24"/>
          <w:szCs w:val="24"/>
        </w:rPr>
        <w:t xml:space="preserve"> aux mécanismes de formation des élus il est important de noter que </w:t>
      </w:r>
      <w:r w:rsidR="00CC6567" w:rsidRPr="00E165FB">
        <w:rPr>
          <w:b/>
          <w:sz w:val="24"/>
          <w:szCs w:val="24"/>
        </w:rPr>
        <w:t>nombre d’entre eux et notamment dans les territoires ruraux sont</w:t>
      </w:r>
      <w:r w:rsidR="002F3310" w:rsidRPr="00E165FB">
        <w:rPr>
          <w:b/>
          <w:sz w:val="24"/>
          <w:szCs w:val="24"/>
        </w:rPr>
        <w:t xml:space="preserve"> peu au </w:t>
      </w:r>
      <w:r w:rsidR="00CC6567" w:rsidRPr="00E165FB">
        <w:rPr>
          <w:b/>
          <w:sz w:val="24"/>
          <w:szCs w:val="24"/>
        </w:rPr>
        <w:t xml:space="preserve">fait </w:t>
      </w:r>
      <w:r w:rsidR="002F3310" w:rsidRPr="00E165FB">
        <w:rPr>
          <w:b/>
          <w:sz w:val="24"/>
          <w:szCs w:val="24"/>
        </w:rPr>
        <w:t>de leurs</w:t>
      </w:r>
      <w:r w:rsidR="00CC6567" w:rsidRPr="00E165FB">
        <w:rPr>
          <w:b/>
          <w:sz w:val="24"/>
          <w:szCs w:val="24"/>
        </w:rPr>
        <w:t xml:space="preserve"> droit</w:t>
      </w:r>
      <w:r w:rsidR="002F3310" w:rsidRPr="00E165FB">
        <w:rPr>
          <w:b/>
          <w:sz w:val="24"/>
          <w:szCs w:val="24"/>
        </w:rPr>
        <w:t>s</w:t>
      </w:r>
      <w:r w:rsidR="00CC6567" w:rsidRPr="00E165FB">
        <w:rPr>
          <w:b/>
          <w:sz w:val="24"/>
          <w:szCs w:val="24"/>
        </w:rPr>
        <w:t xml:space="preserve"> d’être formés</w:t>
      </w:r>
      <w:r w:rsidR="00CC6567" w:rsidRPr="00E165FB">
        <w:rPr>
          <w:sz w:val="24"/>
          <w:szCs w:val="24"/>
        </w:rPr>
        <w:t xml:space="preserve"> pour leur permettre d’exercer leurs mandats dans </w:t>
      </w:r>
      <w:proofErr w:type="gramStart"/>
      <w:r w:rsidR="00CC6567" w:rsidRPr="00E165FB">
        <w:rPr>
          <w:sz w:val="24"/>
          <w:szCs w:val="24"/>
        </w:rPr>
        <w:t>les meilleurs conditions</w:t>
      </w:r>
      <w:proofErr w:type="gramEnd"/>
      <w:r w:rsidR="00CC6567" w:rsidRPr="00E165FB">
        <w:rPr>
          <w:sz w:val="24"/>
          <w:szCs w:val="24"/>
        </w:rPr>
        <w:t>.</w:t>
      </w:r>
    </w:p>
    <w:p w14:paraId="0EF410AD" w14:textId="77777777" w:rsidR="002F3310" w:rsidRPr="00E165FB" w:rsidRDefault="00B40F7A" w:rsidP="00CC6567">
      <w:pPr>
        <w:rPr>
          <w:sz w:val="24"/>
          <w:szCs w:val="24"/>
        </w:rPr>
      </w:pPr>
      <w:r w:rsidRPr="00E165FB">
        <w:rPr>
          <w:sz w:val="24"/>
          <w:szCs w:val="24"/>
        </w:rPr>
        <w:tab/>
      </w:r>
      <w:r w:rsidR="002F3310" w:rsidRPr="00E165FB">
        <w:rPr>
          <w:sz w:val="24"/>
          <w:szCs w:val="24"/>
        </w:rPr>
        <w:t xml:space="preserve">De même, certains interlocuteurs </w:t>
      </w:r>
      <w:r w:rsidR="002F3310" w:rsidRPr="00E165FB">
        <w:rPr>
          <w:b/>
          <w:sz w:val="24"/>
          <w:szCs w:val="24"/>
        </w:rPr>
        <w:t>notent</w:t>
      </w:r>
      <w:r w:rsidR="00CC6567" w:rsidRPr="00E165FB">
        <w:rPr>
          <w:b/>
          <w:sz w:val="24"/>
          <w:szCs w:val="24"/>
        </w:rPr>
        <w:t xml:space="preserve"> la frilosité des élus à se former ou à rentrer dans un dispositif qui s’affiche comme tel</w:t>
      </w:r>
      <w:r w:rsidR="002F3310" w:rsidRPr="00E165FB">
        <w:rPr>
          <w:sz w:val="24"/>
          <w:szCs w:val="24"/>
        </w:rPr>
        <w:t xml:space="preserve"> (</w:t>
      </w:r>
      <w:r w:rsidR="00932CB6" w:rsidRPr="00E165FB">
        <w:rPr>
          <w:sz w:val="24"/>
          <w:szCs w:val="24"/>
        </w:rPr>
        <w:t>« </w:t>
      </w:r>
      <w:r w:rsidR="002F3310" w:rsidRPr="00E165FB">
        <w:rPr>
          <w:sz w:val="24"/>
          <w:szCs w:val="24"/>
        </w:rPr>
        <w:t>la formation c’est pour trouver un boulot</w:t>
      </w:r>
      <w:r w:rsidR="00932CB6" w:rsidRPr="00E165FB">
        <w:rPr>
          <w:sz w:val="24"/>
          <w:szCs w:val="24"/>
        </w:rPr>
        <w:t> »</w:t>
      </w:r>
      <w:r w:rsidR="002F3310" w:rsidRPr="00E165FB">
        <w:rPr>
          <w:sz w:val="24"/>
          <w:szCs w:val="24"/>
        </w:rPr>
        <w:t xml:space="preserve">, </w:t>
      </w:r>
      <w:r w:rsidR="00932CB6" w:rsidRPr="00E165FB">
        <w:rPr>
          <w:sz w:val="24"/>
          <w:szCs w:val="24"/>
        </w:rPr>
        <w:t>« </w:t>
      </w:r>
      <w:r w:rsidR="002F3310" w:rsidRPr="00E165FB">
        <w:rPr>
          <w:sz w:val="24"/>
          <w:szCs w:val="24"/>
        </w:rPr>
        <w:t>l’élu n’est pas un professionnel</w:t>
      </w:r>
      <w:r w:rsidR="00932CB6" w:rsidRPr="00E165FB">
        <w:rPr>
          <w:sz w:val="24"/>
          <w:szCs w:val="24"/>
        </w:rPr>
        <w:t> »,</w:t>
      </w:r>
      <w:r w:rsidR="002F3310" w:rsidRPr="00E165FB">
        <w:rPr>
          <w:sz w:val="24"/>
          <w:szCs w:val="24"/>
        </w:rPr>
        <w:t xml:space="preserve"> </w:t>
      </w:r>
      <w:r w:rsidR="00932CB6" w:rsidRPr="00E165FB">
        <w:rPr>
          <w:sz w:val="24"/>
          <w:szCs w:val="24"/>
        </w:rPr>
        <w:t>« </w:t>
      </w:r>
      <w:r w:rsidR="002F3310" w:rsidRPr="00E165FB">
        <w:rPr>
          <w:sz w:val="24"/>
          <w:szCs w:val="24"/>
        </w:rPr>
        <w:t>c’est surtout aux services de se former !</w:t>
      </w:r>
      <w:r w:rsidR="00932CB6" w:rsidRPr="00E165FB">
        <w:rPr>
          <w:sz w:val="24"/>
          <w:szCs w:val="24"/>
        </w:rPr>
        <w:t> »</w:t>
      </w:r>
      <w:r w:rsidR="002F3310" w:rsidRPr="00E165FB">
        <w:rPr>
          <w:sz w:val="24"/>
          <w:szCs w:val="24"/>
        </w:rPr>
        <w:t>).</w:t>
      </w:r>
    </w:p>
    <w:p w14:paraId="443065C2" w14:textId="77777777" w:rsidR="0030783F" w:rsidRPr="00E165FB" w:rsidRDefault="00B40F7A" w:rsidP="0030783F">
      <w:pPr>
        <w:rPr>
          <w:sz w:val="24"/>
          <w:szCs w:val="24"/>
        </w:rPr>
      </w:pPr>
      <w:r w:rsidRPr="00E165FB">
        <w:rPr>
          <w:sz w:val="24"/>
          <w:szCs w:val="24"/>
        </w:rPr>
        <w:tab/>
      </w:r>
      <w:r w:rsidR="0030783F" w:rsidRPr="00E165FB">
        <w:rPr>
          <w:sz w:val="24"/>
          <w:szCs w:val="24"/>
        </w:rPr>
        <w:t xml:space="preserve">Quoi qu’il en soit, les personnes interrogées confirment qu’il s’agit </w:t>
      </w:r>
      <w:r w:rsidR="0030783F" w:rsidRPr="00E165FB">
        <w:rPr>
          <w:b/>
          <w:sz w:val="24"/>
          <w:szCs w:val="24"/>
        </w:rPr>
        <w:t>d’un public difficile à mobiliser</w:t>
      </w:r>
      <w:r w:rsidR="0030783F" w:rsidRPr="00E165FB">
        <w:rPr>
          <w:sz w:val="24"/>
          <w:szCs w:val="24"/>
        </w:rPr>
        <w:t xml:space="preserve">. Leurs emplois du temps sont chargés et ancrés sur des enjeux politiques de territoire. La mobilisation sur des plages horaires conséquentes ou sur des enjeux trop éloignés des </w:t>
      </w:r>
      <w:r w:rsidR="00272683">
        <w:rPr>
          <w:sz w:val="24"/>
          <w:szCs w:val="24"/>
        </w:rPr>
        <w:t xml:space="preserve">compétences </w:t>
      </w:r>
      <w:r w:rsidR="005A1D4F">
        <w:rPr>
          <w:sz w:val="24"/>
          <w:szCs w:val="24"/>
        </w:rPr>
        <w:t>strictes</w:t>
      </w:r>
      <w:r w:rsidR="00272683">
        <w:rPr>
          <w:sz w:val="24"/>
          <w:szCs w:val="24"/>
        </w:rPr>
        <w:t xml:space="preserve"> de leurs collectivités </w:t>
      </w:r>
      <w:r w:rsidR="0030783F" w:rsidRPr="00E165FB">
        <w:rPr>
          <w:sz w:val="24"/>
          <w:szCs w:val="24"/>
        </w:rPr>
        <w:t>ou du quotidien devient alors souvent rédhibitoire.</w:t>
      </w:r>
    </w:p>
    <w:p w14:paraId="0FBCA410" w14:textId="77777777" w:rsidR="0030783F" w:rsidRPr="00E165FB" w:rsidRDefault="0030783F" w:rsidP="0030783F">
      <w:pPr>
        <w:rPr>
          <w:i/>
          <w:sz w:val="24"/>
          <w:szCs w:val="24"/>
        </w:rPr>
      </w:pPr>
      <w:r w:rsidRPr="00E165FB">
        <w:rPr>
          <w:i/>
          <w:sz w:val="24"/>
          <w:szCs w:val="24"/>
        </w:rPr>
        <w:t xml:space="preserve">Des cadres restreints </w:t>
      </w:r>
      <w:r w:rsidR="00AB74BF" w:rsidRPr="00E165FB">
        <w:rPr>
          <w:i/>
          <w:sz w:val="24"/>
          <w:szCs w:val="24"/>
        </w:rPr>
        <w:t>accaparés par certains acteurs ?</w:t>
      </w:r>
    </w:p>
    <w:p w14:paraId="52EEB275" w14:textId="77777777" w:rsidR="00EC666B" w:rsidRPr="00E165FB" w:rsidRDefault="00B40F7A" w:rsidP="00CC6567">
      <w:pPr>
        <w:rPr>
          <w:sz w:val="24"/>
          <w:szCs w:val="24"/>
        </w:rPr>
      </w:pPr>
      <w:r w:rsidRPr="00E165FB">
        <w:rPr>
          <w:sz w:val="24"/>
          <w:szCs w:val="24"/>
        </w:rPr>
        <w:tab/>
      </w:r>
      <w:r w:rsidR="002F3310" w:rsidRPr="00E165FB">
        <w:rPr>
          <w:sz w:val="24"/>
          <w:szCs w:val="24"/>
        </w:rPr>
        <w:t>Enfin, la formation des élus </w:t>
      </w:r>
      <w:r w:rsidR="00932CB6" w:rsidRPr="00E165FB">
        <w:rPr>
          <w:sz w:val="24"/>
          <w:szCs w:val="24"/>
        </w:rPr>
        <w:t xml:space="preserve">s’insère dans </w:t>
      </w:r>
      <w:r w:rsidR="00932CB6" w:rsidRPr="00E165FB">
        <w:rPr>
          <w:b/>
          <w:sz w:val="24"/>
          <w:szCs w:val="24"/>
        </w:rPr>
        <w:t>un paysage administratif spécifique</w:t>
      </w:r>
      <w:r w:rsidR="00932CB6" w:rsidRPr="00E165FB">
        <w:rPr>
          <w:sz w:val="24"/>
          <w:szCs w:val="24"/>
        </w:rPr>
        <w:t>. L’ensemble des organismes de formations ne peuvent proposer de fait un parcours à des</w:t>
      </w:r>
      <w:r w:rsidR="008D44BB" w:rsidRPr="00E165FB">
        <w:rPr>
          <w:sz w:val="24"/>
          <w:szCs w:val="24"/>
        </w:rPr>
        <w:t>tination d’élus et doivent s’en</w:t>
      </w:r>
      <w:r w:rsidR="00932CB6" w:rsidRPr="00E165FB">
        <w:rPr>
          <w:sz w:val="24"/>
          <w:szCs w:val="24"/>
        </w:rPr>
        <w:t>g</w:t>
      </w:r>
      <w:r w:rsidR="008D44BB" w:rsidRPr="00E165FB">
        <w:rPr>
          <w:sz w:val="24"/>
          <w:szCs w:val="24"/>
        </w:rPr>
        <w:t>a</w:t>
      </w:r>
      <w:r w:rsidR="00932CB6" w:rsidRPr="00E165FB">
        <w:rPr>
          <w:sz w:val="24"/>
          <w:szCs w:val="24"/>
        </w:rPr>
        <w:t xml:space="preserve">ger dans un autre processus d’agrément </w:t>
      </w:r>
      <w:r w:rsidR="008D44BB" w:rsidRPr="00E165FB">
        <w:rPr>
          <w:sz w:val="24"/>
          <w:szCs w:val="24"/>
        </w:rPr>
        <w:t>assumé par le ministère de l’intérieur</w:t>
      </w:r>
      <w:r w:rsidR="00272683">
        <w:rPr>
          <w:sz w:val="24"/>
          <w:szCs w:val="24"/>
        </w:rPr>
        <w:t xml:space="preserve"> (CNEFEL)</w:t>
      </w:r>
      <w:r w:rsidR="008D44BB" w:rsidRPr="00E165FB">
        <w:rPr>
          <w:sz w:val="24"/>
          <w:szCs w:val="24"/>
        </w:rPr>
        <w:t xml:space="preserve">. </w:t>
      </w:r>
    </w:p>
    <w:p w14:paraId="2A4118A2" w14:textId="77777777" w:rsidR="00CC6567" w:rsidRPr="00E165FB" w:rsidRDefault="00EC666B" w:rsidP="00CC6567">
      <w:pPr>
        <w:rPr>
          <w:sz w:val="24"/>
          <w:szCs w:val="24"/>
        </w:rPr>
      </w:pPr>
      <w:r w:rsidRPr="00E165FB">
        <w:rPr>
          <w:sz w:val="24"/>
          <w:szCs w:val="24"/>
        </w:rPr>
        <w:tab/>
      </w:r>
      <w:r w:rsidR="008D44BB" w:rsidRPr="00E165FB">
        <w:rPr>
          <w:sz w:val="24"/>
          <w:szCs w:val="24"/>
        </w:rPr>
        <w:t>De plus,</w:t>
      </w:r>
      <w:r w:rsidR="00932CB6" w:rsidRPr="00E165FB">
        <w:rPr>
          <w:sz w:val="24"/>
          <w:szCs w:val="24"/>
        </w:rPr>
        <w:t xml:space="preserve"> </w:t>
      </w:r>
      <w:r w:rsidR="008D44BB" w:rsidRPr="00E165FB">
        <w:rPr>
          <w:sz w:val="24"/>
          <w:szCs w:val="24"/>
        </w:rPr>
        <w:t>la formation d’élu</w:t>
      </w:r>
      <w:r w:rsidR="005A1D4F">
        <w:rPr>
          <w:sz w:val="24"/>
          <w:szCs w:val="24"/>
        </w:rPr>
        <w:t>.</w:t>
      </w:r>
      <w:proofErr w:type="gramStart"/>
      <w:r w:rsidR="005A1D4F">
        <w:rPr>
          <w:sz w:val="24"/>
          <w:szCs w:val="24"/>
        </w:rPr>
        <w:t>e.</w:t>
      </w:r>
      <w:proofErr w:type="spellStart"/>
      <w:r w:rsidR="005A1D4F">
        <w:rPr>
          <w:sz w:val="24"/>
          <w:szCs w:val="24"/>
        </w:rPr>
        <w:t>s</w:t>
      </w:r>
      <w:proofErr w:type="gramEnd"/>
      <w:r w:rsidR="00932CB6" w:rsidRPr="00E165FB">
        <w:rPr>
          <w:sz w:val="24"/>
          <w:szCs w:val="24"/>
        </w:rPr>
        <w:t xml:space="preserve"> </w:t>
      </w:r>
      <w:r w:rsidR="002F3310" w:rsidRPr="00E165FB">
        <w:rPr>
          <w:sz w:val="24"/>
          <w:szCs w:val="24"/>
        </w:rPr>
        <w:t>est</w:t>
      </w:r>
      <w:proofErr w:type="spellEnd"/>
      <w:r w:rsidR="002F3310" w:rsidRPr="00E165FB">
        <w:rPr>
          <w:sz w:val="24"/>
          <w:szCs w:val="24"/>
        </w:rPr>
        <w:t xml:space="preserve"> également un marché sur lequel les organismes issus des partis politiques obtiennent la part du lion. </w:t>
      </w:r>
      <w:r w:rsidR="008D44BB" w:rsidRPr="00E165FB">
        <w:rPr>
          <w:sz w:val="24"/>
          <w:szCs w:val="24"/>
        </w:rPr>
        <w:t>Il paraît difficile et peu opérant pour des associations de développement agricole de s’insérer dans ces cadres</w:t>
      </w:r>
      <w:r w:rsidR="00272683">
        <w:rPr>
          <w:sz w:val="24"/>
          <w:szCs w:val="24"/>
        </w:rPr>
        <w:t xml:space="preserve">, sauf à s’appuyer sur des organismes non partisans </w:t>
      </w:r>
      <w:r w:rsidR="005A1D4F">
        <w:rPr>
          <w:sz w:val="24"/>
          <w:szCs w:val="24"/>
        </w:rPr>
        <w:t>mais qui restent</w:t>
      </w:r>
      <w:r w:rsidR="00272683">
        <w:rPr>
          <w:sz w:val="24"/>
          <w:szCs w:val="24"/>
        </w:rPr>
        <w:t xml:space="preserve"> moins mobilisateurs (ARIC en Bretagne, Formation et citoyennetés</w:t>
      </w:r>
      <w:r w:rsidR="005A1D4F">
        <w:rPr>
          <w:sz w:val="24"/>
          <w:szCs w:val="24"/>
        </w:rPr>
        <w:t xml:space="preserve"> </w:t>
      </w:r>
      <w:proofErr w:type="gramStart"/>
      <w:r w:rsidR="00272683">
        <w:rPr>
          <w:sz w:val="24"/>
          <w:szCs w:val="24"/>
        </w:rPr>
        <w:t>…</w:t>
      </w:r>
      <w:r w:rsidR="005A1D4F">
        <w:rPr>
          <w:sz w:val="24"/>
          <w:szCs w:val="24"/>
        </w:rPr>
        <w:t xml:space="preserve"> </w:t>
      </w:r>
      <w:r w:rsidR="00272683">
        <w:rPr>
          <w:sz w:val="24"/>
          <w:szCs w:val="24"/>
        </w:rPr>
        <w:t>)</w:t>
      </w:r>
      <w:proofErr w:type="gramEnd"/>
      <w:r w:rsidR="008D44BB" w:rsidRPr="00E165FB">
        <w:rPr>
          <w:sz w:val="24"/>
          <w:szCs w:val="24"/>
        </w:rPr>
        <w:t xml:space="preserve">. </w:t>
      </w:r>
      <w:r w:rsidRPr="00E165FB">
        <w:rPr>
          <w:sz w:val="24"/>
          <w:szCs w:val="24"/>
        </w:rPr>
        <w:t>Pour autant, d</w:t>
      </w:r>
      <w:r w:rsidR="008D44BB" w:rsidRPr="00E165FB">
        <w:rPr>
          <w:sz w:val="24"/>
          <w:szCs w:val="24"/>
        </w:rPr>
        <w:t xml:space="preserve">’autres modalités de sensibilisation ; d’apport d’information ou d’accompagnement de collectivités </w:t>
      </w:r>
      <w:r w:rsidRPr="00E165FB">
        <w:rPr>
          <w:sz w:val="24"/>
          <w:szCs w:val="24"/>
        </w:rPr>
        <w:t xml:space="preserve">existent et </w:t>
      </w:r>
      <w:r w:rsidR="008D44BB" w:rsidRPr="00E165FB">
        <w:rPr>
          <w:sz w:val="24"/>
          <w:szCs w:val="24"/>
        </w:rPr>
        <w:t xml:space="preserve">sont à imaginer notamment par le </w:t>
      </w:r>
      <w:r w:rsidR="008D44BB" w:rsidRPr="00E165FB">
        <w:rPr>
          <w:b/>
          <w:sz w:val="24"/>
          <w:szCs w:val="24"/>
        </w:rPr>
        <w:t>développement de partenariats avec ces organismes ou autres institutions</w:t>
      </w:r>
      <w:r w:rsidR="008D44BB" w:rsidRPr="00E165FB">
        <w:rPr>
          <w:sz w:val="24"/>
          <w:szCs w:val="24"/>
        </w:rPr>
        <w:t xml:space="preserve"> qui accompagnent les collectivités quotidiennement.</w:t>
      </w:r>
    </w:p>
    <w:p w14:paraId="1E5AC86F" w14:textId="77777777" w:rsidR="00E165FB" w:rsidRPr="00E165FB" w:rsidRDefault="00E165FB" w:rsidP="00E165FB">
      <w:pPr>
        <w:rPr>
          <w:i/>
          <w:sz w:val="24"/>
          <w:szCs w:val="24"/>
        </w:rPr>
      </w:pPr>
      <w:r w:rsidRPr="00E165FB">
        <w:rPr>
          <w:i/>
          <w:sz w:val="24"/>
          <w:szCs w:val="24"/>
        </w:rPr>
        <w:t>&gt;&gt; Des partenariats qui se construisent dans le temps long.</w:t>
      </w:r>
    </w:p>
    <w:p w14:paraId="1BC80C0A" w14:textId="77777777" w:rsidR="00E165FB" w:rsidRPr="00E165FB" w:rsidRDefault="00E165FB" w:rsidP="00E165FB">
      <w:pPr>
        <w:rPr>
          <w:sz w:val="24"/>
          <w:szCs w:val="24"/>
        </w:rPr>
      </w:pPr>
      <w:r>
        <w:rPr>
          <w:sz w:val="24"/>
          <w:szCs w:val="24"/>
        </w:rPr>
        <w:tab/>
      </w:r>
      <w:r w:rsidRPr="00E165FB">
        <w:rPr>
          <w:sz w:val="24"/>
          <w:szCs w:val="24"/>
        </w:rPr>
        <w:t>Dans les territoires, les temps de l’élu et ceux nécessaires à la mise en place de dynamiques multi-partenariales coïncident difficilement. S’engager dans ces processus demande également à nos structures d’investir en temps humain pour démarcher, convaincre et accompagner des collectivités</w:t>
      </w:r>
      <w:r w:rsidR="005A1D4F">
        <w:rPr>
          <w:sz w:val="24"/>
          <w:szCs w:val="24"/>
        </w:rPr>
        <w:t>,</w:t>
      </w:r>
      <w:r w:rsidRPr="00E165FB">
        <w:rPr>
          <w:sz w:val="24"/>
          <w:szCs w:val="24"/>
        </w:rPr>
        <w:t xml:space="preserve"> ce qui peut être </w:t>
      </w:r>
      <w:r w:rsidR="005A1D4F">
        <w:rPr>
          <w:sz w:val="24"/>
          <w:szCs w:val="24"/>
        </w:rPr>
        <w:t>problématique</w:t>
      </w:r>
      <w:r w:rsidRPr="00E165FB">
        <w:rPr>
          <w:sz w:val="24"/>
          <w:szCs w:val="24"/>
        </w:rPr>
        <w:t xml:space="preserve"> pour des structures associatives certes compétentes et ancrées dans les territoires mais qui demeurent fragiles </w:t>
      </w:r>
      <w:r w:rsidR="005A1D4F">
        <w:rPr>
          <w:sz w:val="24"/>
          <w:szCs w:val="24"/>
        </w:rPr>
        <w:t>économiquement</w:t>
      </w:r>
      <w:r w:rsidRPr="00E165FB">
        <w:rPr>
          <w:sz w:val="24"/>
          <w:szCs w:val="24"/>
        </w:rPr>
        <w:t xml:space="preserve">. </w:t>
      </w:r>
    </w:p>
    <w:p w14:paraId="64829A92" w14:textId="77777777" w:rsidR="005A1D4F" w:rsidRPr="005A1D4F" w:rsidRDefault="00E165FB" w:rsidP="00287C8F">
      <w:pPr>
        <w:rPr>
          <w:sz w:val="24"/>
          <w:szCs w:val="24"/>
        </w:rPr>
      </w:pPr>
      <w:r>
        <w:rPr>
          <w:sz w:val="24"/>
          <w:szCs w:val="24"/>
        </w:rPr>
        <w:tab/>
      </w:r>
      <w:r w:rsidRPr="00E165FB">
        <w:rPr>
          <w:sz w:val="24"/>
          <w:szCs w:val="24"/>
        </w:rPr>
        <w:t xml:space="preserve">A l’échelle nationale, des partenariats avec des réseaux de collectivités et structure de la formation d’élus émergent mais il s’agit de démarches qui demandent du temps pour être mis en œuvre. D’une méconnaissance entre ces deux mondes au déploiement de partenariats structurants, de nombreuses étapes seront nécessaires. </w:t>
      </w:r>
    </w:p>
    <w:p w14:paraId="0170C310" w14:textId="77777777" w:rsidR="00E165FB" w:rsidRPr="00E165FB" w:rsidRDefault="00E165FB" w:rsidP="00287C8F">
      <w:pPr>
        <w:rPr>
          <w:b/>
          <w:i/>
          <w:sz w:val="28"/>
        </w:rPr>
      </w:pPr>
      <w:r>
        <w:rPr>
          <w:b/>
          <w:i/>
          <w:sz w:val="28"/>
        </w:rPr>
        <w:lastRenderedPageBreak/>
        <w:t>4 / BONNES PRATIQUES IDENTIFIEES</w:t>
      </w:r>
    </w:p>
    <w:p w14:paraId="5DF7DF21" w14:textId="77777777" w:rsidR="00287C8F" w:rsidRPr="00E165FB" w:rsidRDefault="00287C8F" w:rsidP="00287C8F">
      <w:pPr>
        <w:rPr>
          <w:i/>
          <w:sz w:val="24"/>
          <w:szCs w:val="24"/>
        </w:rPr>
      </w:pPr>
      <w:r w:rsidRPr="00E165FB">
        <w:rPr>
          <w:i/>
          <w:sz w:val="24"/>
          <w:szCs w:val="24"/>
        </w:rPr>
        <w:t>&gt;&gt; La sensibilisation des élus comme véritable enjeux</w:t>
      </w:r>
    </w:p>
    <w:p w14:paraId="0937D62D" w14:textId="77777777" w:rsidR="001E306C" w:rsidRPr="00E165FB" w:rsidRDefault="00ED1E7C" w:rsidP="00287C8F">
      <w:pPr>
        <w:rPr>
          <w:sz w:val="24"/>
          <w:szCs w:val="24"/>
        </w:rPr>
      </w:pPr>
      <w:r w:rsidRPr="00E165FB">
        <w:rPr>
          <w:sz w:val="24"/>
          <w:szCs w:val="24"/>
        </w:rPr>
        <w:tab/>
      </w:r>
      <w:r w:rsidR="001E306C" w:rsidRPr="00E165FB">
        <w:rPr>
          <w:sz w:val="24"/>
          <w:szCs w:val="24"/>
        </w:rPr>
        <w:t>Quel que soit ses modalités d’organisation</w:t>
      </w:r>
      <w:r w:rsidRPr="00E165FB">
        <w:rPr>
          <w:sz w:val="24"/>
          <w:szCs w:val="24"/>
        </w:rPr>
        <w:t xml:space="preserve"> (formation, événement, visite d’étude, </w:t>
      </w:r>
      <w:proofErr w:type="gramStart"/>
      <w:r w:rsidRPr="00E165FB">
        <w:rPr>
          <w:sz w:val="24"/>
          <w:szCs w:val="24"/>
        </w:rPr>
        <w:t>… )</w:t>
      </w:r>
      <w:proofErr w:type="gramEnd"/>
      <w:r w:rsidR="001E306C" w:rsidRPr="00E165FB">
        <w:rPr>
          <w:sz w:val="24"/>
          <w:szCs w:val="24"/>
        </w:rPr>
        <w:t xml:space="preserve"> la sensibilisation des élus </w:t>
      </w:r>
      <w:r w:rsidRPr="00E165FB">
        <w:rPr>
          <w:sz w:val="24"/>
          <w:szCs w:val="24"/>
        </w:rPr>
        <w:t>est identifiée comme essentiel. Cette sensibilisation recouvre deux principaux points : les</w:t>
      </w:r>
      <w:r w:rsidR="001E306C" w:rsidRPr="00E165FB">
        <w:rPr>
          <w:sz w:val="24"/>
          <w:szCs w:val="24"/>
        </w:rPr>
        <w:t xml:space="preserve"> enjeux relatifs au développement agricole </w:t>
      </w:r>
      <w:r w:rsidRPr="00E165FB">
        <w:rPr>
          <w:sz w:val="24"/>
          <w:szCs w:val="24"/>
        </w:rPr>
        <w:t xml:space="preserve">et à sa place dans le développement territorial d’une part </w:t>
      </w:r>
      <w:r w:rsidR="001E306C" w:rsidRPr="00E165FB">
        <w:rPr>
          <w:sz w:val="24"/>
          <w:szCs w:val="24"/>
        </w:rPr>
        <w:t xml:space="preserve">et </w:t>
      </w:r>
      <w:r w:rsidRPr="00E165FB">
        <w:rPr>
          <w:sz w:val="24"/>
          <w:szCs w:val="24"/>
        </w:rPr>
        <w:t>les</w:t>
      </w:r>
      <w:r w:rsidR="001E306C" w:rsidRPr="00E165FB">
        <w:rPr>
          <w:sz w:val="24"/>
          <w:szCs w:val="24"/>
        </w:rPr>
        <w:t xml:space="preserve"> méthodes</w:t>
      </w:r>
      <w:r w:rsidRPr="00E165FB">
        <w:rPr>
          <w:sz w:val="24"/>
          <w:szCs w:val="24"/>
        </w:rPr>
        <w:t>,</w:t>
      </w:r>
      <w:r w:rsidR="001E306C" w:rsidRPr="00E165FB">
        <w:rPr>
          <w:sz w:val="24"/>
          <w:szCs w:val="24"/>
        </w:rPr>
        <w:t xml:space="preserve"> outils </w:t>
      </w:r>
      <w:r w:rsidRPr="00E165FB">
        <w:rPr>
          <w:sz w:val="24"/>
          <w:szCs w:val="24"/>
        </w:rPr>
        <w:t xml:space="preserve">et postures </w:t>
      </w:r>
      <w:r w:rsidR="001E306C" w:rsidRPr="00E165FB">
        <w:rPr>
          <w:sz w:val="24"/>
          <w:szCs w:val="24"/>
        </w:rPr>
        <w:t>qui peuvent être mobilisé</w:t>
      </w:r>
      <w:r w:rsidRPr="00E165FB">
        <w:rPr>
          <w:sz w:val="24"/>
          <w:szCs w:val="24"/>
        </w:rPr>
        <w:t>s</w:t>
      </w:r>
      <w:r w:rsidR="001E306C" w:rsidRPr="00E165FB">
        <w:rPr>
          <w:sz w:val="24"/>
          <w:szCs w:val="24"/>
        </w:rPr>
        <w:t xml:space="preserve"> par une collectivité pour y répondre</w:t>
      </w:r>
      <w:r w:rsidRPr="00E165FB">
        <w:rPr>
          <w:sz w:val="24"/>
          <w:szCs w:val="24"/>
        </w:rPr>
        <w:t xml:space="preserve"> d’autre part</w:t>
      </w:r>
      <w:r w:rsidR="001E306C" w:rsidRPr="00E165FB">
        <w:rPr>
          <w:sz w:val="24"/>
          <w:szCs w:val="24"/>
        </w:rPr>
        <w:t>.</w:t>
      </w:r>
    </w:p>
    <w:p w14:paraId="3E202B7A" w14:textId="77777777" w:rsidR="001E306C" w:rsidRPr="00E165FB" w:rsidRDefault="001E306C" w:rsidP="00287C8F">
      <w:pPr>
        <w:rPr>
          <w:sz w:val="24"/>
          <w:szCs w:val="24"/>
        </w:rPr>
      </w:pPr>
      <w:r w:rsidRPr="00E165FB">
        <w:rPr>
          <w:sz w:val="24"/>
          <w:szCs w:val="24"/>
        </w:rPr>
        <w:t xml:space="preserve">&gt;&gt; </w:t>
      </w:r>
      <w:r w:rsidR="00F209DF" w:rsidRPr="00E165FB">
        <w:rPr>
          <w:sz w:val="24"/>
          <w:szCs w:val="24"/>
        </w:rPr>
        <w:t>(Dé)Montrer par l’exemple</w:t>
      </w:r>
    </w:p>
    <w:p w14:paraId="7330CAD3" w14:textId="77777777" w:rsidR="001E306C" w:rsidRPr="00E165FB" w:rsidRDefault="00ED1E7C" w:rsidP="00287C8F">
      <w:pPr>
        <w:rPr>
          <w:sz w:val="24"/>
          <w:szCs w:val="24"/>
        </w:rPr>
      </w:pPr>
      <w:r w:rsidRPr="00E165FB">
        <w:rPr>
          <w:b/>
          <w:sz w:val="24"/>
          <w:szCs w:val="24"/>
        </w:rPr>
        <w:tab/>
      </w:r>
      <w:r w:rsidR="001E306C" w:rsidRPr="00E165FB">
        <w:rPr>
          <w:b/>
          <w:sz w:val="24"/>
          <w:szCs w:val="24"/>
        </w:rPr>
        <w:t>Visites d’expériences et d’initiatives émergentes,</w:t>
      </w:r>
      <w:r w:rsidR="00F209DF" w:rsidRPr="00E165FB">
        <w:rPr>
          <w:b/>
          <w:sz w:val="24"/>
          <w:szCs w:val="24"/>
        </w:rPr>
        <w:t xml:space="preserve"> témoignages d’élus qui se sont préalablement engagés dans ces démarches </w:t>
      </w:r>
      <w:r w:rsidR="00F209DF" w:rsidRPr="00E165FB">
        <w:rPr>
          <w:sz w:val="24"/>
          <w:szCs w:val="24"/>
        </w:rPr>
        <w:t>sont autant de bonnes pratiques qui</w:t>
      </w:r>
      <w:r w:rsidR="001E306C" w:rsidRPr="00E165FB">
        <w:rPr>
          <w:sz w:val="24"/>
          <w:szCs w:val="24"/>
        </w:rPr>
        <w:t xml:space="preserve"> </w:t>
      </w:r>
      <w:r w:rsidR="00F209DF" w:rsidRPr="00E165FB">
        <w:rPr>
          <w:sz w:val="24"/>
          <w:szCs w:val="24"/>
        </w:rPr>
        <w:t xml:space="preserve">facilitent la mobilisation des élus et permettent </w:t>
      </w:r>
      <w:r w:rsidR="001E306C" w:rsidRPr="00E165FB">
        <w:rPr>
          <w:sz w:val="24"/>
          <w:szCs w:val="24"/>
        </w:rPr>
        <w:t xml:space="preserve">de </w:t>
      </w:r>
      <w:r w:rsidR="00F209DF" w:rsidRPr="00E165FB">
        <w:rPr>
          <w:sz w:val="24"/>
          <w:szCs w:val="24"/>
        </w:rPr>
        <w:t xml:space="preserve">répondre à leurs besoins spécifiques. Illustrer ces problématiques par « du concret », </w:t>
      </w:r>
      <w:r w:rsidR="001E306C" w:rsidRPr="00E165FB">
        <w:rPr>
          <w:sz w:val="24"/>
          <w:szCs w:val="24"/>
        </w:rPr>
        <w:t xml:space="preserve">rendre visible ce que </w:t>
      </w:r>
      <w:r w:rsidR="00F209DF" w:rsidRPr="00E165FB">
        <w:rPr>
          <w:sz w:val="24"/>
          <w:szCs w:val="24"/>
        </w:rPr>
        <w:t xml:space="preserve">ces démarches peuvent </w:t>
      </w:r>
      <w:r w:rsidR="001E306C" w:rsidRPr="00E165FB">
        <w:rPr>
          <w:sz w:val="24"/>
          <w:szCs w:val="24"/>
        </w:rPr>
        <w:t>produire</w:t>
      </w:r>
      <w:r w:rsidR="00F209DF" w:rsidRPr="00E165FB">
        <w:rPr>
          <w:sz w:val="24"/>
          <w:szCs w:val="24"/>
        </w:rPr>
        <w:t xml:space="preserve">, démontrer que « c’est possible » sont ainsi un puissant levier de légitimation de l’action de l’élu et de les rassurer par « le fait que d’autres font ». </w:t>
      </w:r>
    </w:p>
    <w:p w14:paraId="31E1E2E2" w14:textId="77777777" w:rsidR="0030783F" w:rsidRPr="00E165FB" w:rsidRDefault="0030783F" w:rsidP="0030783F">
      <w:pPr>
        <w:rPr>
          <w:i/>
          <w:sz w:val="24"/>
          <w:szCs w:val="24"/>
        </w:rPr>
      </w:pPr>
      <w:r w:rsidRPr="00E165FB">
        <w:rPr>
          <w:i/>
          <w:sz w:val="24"/>
          <w:szCs w:val="24"/>
        </w:rPr>
        <w:t xml:space="preserve">&gt;&gt; Gagner en visibilité et en légitimité </w:t>
      </w:r>
    </w:p>
    <w:p w14:paraId="41C9D709" w14:textId="77777777" w:rsidR="005A1D4F" w:rsidRDefault="00ED1E7C">
      <w:pPr>
        <w:rPr>
          <w:sz w:val="24"/>
          <w:szCs w:val="24"/>
        </w:rPr>
      </w:pPr>
      <w:r w:rsidRPr="00E165FB">
        <w:rPr>
          <w:sz w:val="24"/>
          <w:szCs w:val="24"/>
        </w:rPr>
        <w:tab/>
      </w:r>
      <w:r w:rsidR="006C7E39" w:rsidRPr="00E165FB">
        <w:rPr>
          <w:sz w:val="24"/>
          <w:szCs w:val="24"/>
        </w:rPr>
        <w:t xml:space="preserve">Les associations membres des réseaux ne sont pas forcément identifiées dans les territoires </w:t>
      </w:r>
      <w:r w:rsidRPr="00E165FB">
        <w:rPr>
          <w:sz w:val="24"/>
          <w:szCs w:val="24"/>
        </w:rPr>
        <w:t xml:space="preserve">par les collectivités </w:t>
      </w:r>
      <w:r w:rsidR="006C7E39" w:rsidRPr="00E165FB">
        <w:rPr>
          <w:sz w:val="24"/>
          <w:szCs w:val="24"/>
        </w:rPr>
        <w:t>alors que de réelles compétences d’animation de dynamique</w:t>
      </w:r>
      <w:r w:rsidRPr="00E165FB">
        <w:rPr>
          <w:sz w:val="24"/>
          <w:szCs w:val="24"/>
        </w:rPr>
        <w:t>s</w:t>
      </w:r>
      <w:r w:rsidR="006C7E39" w:rsidRPr="00E165FB">
        <w:rPr>
          <w:sz w:val="24"/>
          <w:szCs w:val="24"/>
        </w:rPr>
        <w:t xml:space="preserve"> territoriale</w:t>
      </w:r>
      <w:r w:rsidRPr="00E165FB">
        <w:rPr>
          <w:sz w:val="24"/>
          <w:szCs w:val="24"/>
        </w:rPr>
        <w:t>s</w:t>
      </w:r>
      <w:r w:rsidR="006C7E39" w:rsidRPr="00E165FB">
        <w:rPr>
          <w:sz w:val="24"/>
          <w:szCs w:val="24"/>
        </w:rPr>
        <w:t xml:space="preserve"> et de mobilisation de multiples acteurs y sont présentes. Une problématique de manque de visibilité et/ou de légitimité est ainsi </w:t>
      </w:r>
      <w:r w:rsidRPr="00E165FB">
        <w:rPr>
          <w:sz w:val="24"/>
          <w:szCs w:val="24"/>
        </w:rPr>
        <w:t>pointée</w:t>
      </w:r>
      <w:r w:rsidR="006C7E39" w:rsidRPr="00E165FB">
        <w:rPr>
          <w:sz w:val="24"/>
          <w:szCs w:val="24"/>
        </w:rPr>
        <w:t xml:space="preserve"> dans plusieurs entretiens. </w:t>
      </w:r>
      <w:r w:rsidRPr="00E165FB">
        <w:rPr>
          <w:sz w:val="24"/>
          <w:szCs w:val="24"/>
        </w:rPr>
        <w:t xml:space="preserve">En regard, nous pouvons identifier dans les cas analysés des stratégies ou des éléments qui ont permis de dépasser cette problématique. </w:t>
      </w:r>
      <w:r w:rsidR="006C7E39" w:rsidRPr="00E165FB">
        <w:rPr>
          <w:sz w:val="24"/>
          <w:szCs w:val="24"/>
        </w:rPr>
        <w:t xml:space="preserve">Ainsi, l’organisation d’un évènement commun (journée de </w:t>
      </w:r>
      <w:r w:rsidRPr="00E165FB">
        <w:rPr>
          <w:sz w:val="24"/>
          <w:szCs w:val="24"/>
        </w:rPr>
        <w:t>sensibilisation</w:t>
      </w:r>
      <w:r w:rsidR="006C7E39" w:rsidRPr="00E165FB">
        <w:rPr>
          <w:sz w:val="24"/>
          <w:szCs w:val="24"/>
        </w:rPr>
        <w:t xml:space="preserve"> </w:t>
      </w:r>
      <w:proofErr w:type="spellStart"/>
      <w:r w:rsidR="006C7E39" w:rsidRPr="00E165FB">
        <w:rPr>
          <w:sz w:val="24"/>
          <w:szCs w:val="24"/>
        </w:rPr>
        <w:t>InPact</w:t>
      </w:r>
      <w:proofErr w:type="spellEnd"/>
      <w:r w:rsidR="006C7E39" w:rsidRPr="00E165FB">
        <w:rPr>
          <w:sz w:val="24"/>
          <w:szCs w:val="24"/>
        </w:rPr>
        <w:t xml:space="preserve"> généraliste en </w:t>
      </w:r>
      <w:r w:rsidRPr="00E165FB">
        <w:rPr>
          <w:sz w:val="24"/>
          <w:szCs w:val="24"/>
        </w:rPr>
        <w:t>Poitou-Charentes</w:t>
      </w:r>
      <w:r w:rsidR="006C7E39" w:rsidRPr="00E165FB">
        <w:rPr>
          <w:sz w:val="24"/>
          <w:szCs w:val="24"/>
        </w:rPr>
        <w:t>), la présence d’un acteur en interface (comme pour l’ARENE dans le cas francilien), ou l’identification d’un dispositif organisé par des praticiens à l’échelle nationale (dans le cas du RENETA) sont des éléments qui ont permis une meilleure identification de nos réseaux et une légitimation des compétences qu’ils portent.</w:t>
      </w:r>
    </w:p>
    <w:p w14:paraId="774B536D" w14:textId="77777777" w:rsidR="005A1D4F" w:rsidRPr="00E165FB" w:rsidRDefault="005A1D4F">
      <w:pPr>
        <w:rPr>
          <w:sz w:val="24"/>
          <w:szCs w:val="24"/>
        </w:rPr>
      </w:pPr>
    </w:p>
    <w:p w14:paraId="1FCC70AA" w14:textId="77777777" w:rsidR="00286404" w:rsidRPr="00E165FB" w:rsidRDefault="00534F6E">
      <w:pPr>
        <w:rPr>
          <w:b/>
          <w:i/>
          <w:sz w:val="28"/>
        </w:rPr>
      </w:pPr>
      <w:r w:rsidRPr="00E165FB">
        <w:rPr>
          <w:b/>
          <w:i/>
          <w:sz w:val="28"/>
        </w:rPr>
        <w:t xml:space="preserve">5 / </w:t>
      </w:r>
      <w:r w:rsidR="00062786" w:rsidRPr="00E165FB">
        <w:rPr>
          <w:b/>
          <w:i/>
          <w:sz w:val="28"/>
        </w:rPr>
        <w:t xml:space="preserve">PERSPECTIVES </w:t>
      </w:r>
    </w:p>
    <w:p w14:paraId="010AEB2D" w14:textId="77777777" w:rsidR="00534F6E" w:rsidRPr="005A1D4F" w:rsidRDefault="00534F6E">
      <w:pPr>
        <w:rPr>
          <w:sz w:val="24"/>
          <w:szCs w:val="24"/>
        </w:rPr>
      </w:pPr>
      <w:r w:rsidRPr="005A1D4F">
        <w:rPr>
          <w:sz w:val="24"/>
          <w:szCs w:val="24"/>
        </w:rPr>
        <w:t>Les réseaux associés à la MCDR AGIS souhaitent poursuivre ces chantiers et notamment :</w:t>
      </w:r>
    </w:p>
    <w:p w14:paraId="1AECC06B" w14:textId="77777777" w:rsidR="00534F6E" w:rsidRPr="005A1D4F" w:rsidRDefault="00534F6E" w:rsidP="005A1D4F">
      <w:pPr>
        <w:pStyle w:val="Paragraphedeliste"/>
        <w:numPr>
          <w:ilvl w:val="0"/>
          <w:numId w:val="27"/>
        </w:numPr>
        <w:rPr>
          <w:sz w:val="24"/>
          <w:szCs w:val="24"/>
        </w:rPr>
      </w:pPr>
      <w:proofErr w:type="gramStart"/>
      <w:r w:rsidRPr="005A1D4F">
        <w:rPr>
          <w:sz w:val="24"/>
          <w:szCs w:val="24"/>
        </w:rPr>
        <w:t>la</w:t>
      </w:r>
      <w:proofErr w:type="gramEnd"/>
      <w:r w:rsidRPr="005A1D4F">
        <w:rPr>
          <w:sz w:val="24"/>
          <w:szCs w:val="24"/>
        </w:rPr>
        <w:t xml:space="preserve"> capitalisation sur les initiatives existantes en interne à nos réseaux pour affiner nos lectures, renforcer l’interconnaissance entre nos membres</w:t>
      </w:r>
    </w:p>
    <w:p w14:paraId="079E7CA7" w14:textId="77777777" w:rsidR="00534F6E" w:rsidRPr="005A1D4F" w:rsidRDefault="00534F6E" w:rsidP="005A1D4F">
      <w:pPr>
        <w:pStyle w:val="Paragraphedeliste"/>
        <w:numPr>
          <w:ilvl w:val="0"/>
          <w:numId w:val="27"/>
        </w:numPr>
        <w:rPr>
          <w:sz w:val="24"/>
          <w:szCs w:val="24"/>
        </w:rPr>
      </w:pPr>
      <w:proofErr w:type="gramStart"/>
      <w:r w:rsidRPr="005A1D4F">
        <w:rPr>
          <w:sz w:val="24"/>
          <w:szCs w:val="24"/>
        </w:rPr>
        <w:t>le</w:t>
      </w:r>
      <w:proofErr w:type="gramEnd"/>
      <w:r w:rsidRPr="005A1D4F">
        <w:rPr>
          <w:sz w:val="24"/>
          <w:szCs w:val="24"/>
        </w:rPr>
        <w:t xml:space="preserve"> développement de partenariats avec des structures formant des élus et techniciens et réseaux de collectivités et notamment auprès </w:t>
      </w:r>
      <w:r w:rsidR="005A1D4F" w:rsidRPr="005A1D4F">
        <w:rPr>
          <w:sz w:val="24"/>
          <w:szCs w:val="24"/>
        </w:rPr>
        <w:t xml:space="preserve">d’IDEAL Connaissance, </w:t>
      </w:r>
      <w:r w:rsidRPr="005A1D4F">
        <w:rPr>
          <w:sz w:val="24"/>
          <w:szCs w:val="24"/>
        </w:rPr>
        <w:t>de l’UNADEL</w:t>
      </w:r>
      <w:r w:rsidR="005A1D4F" w:rsidRPr="005A1D4F">
        <w:rPr>
          <w:sz w:val="24"/>
          <w:szCs w:val="24"/>
        </w:rPr>
        <w:t xml:space="preserve"> ou du CNFPT</w:t>
      </w:r>
    </w:p>
    <w:p w14:paraId="6620BEFC" w14:textId="77777777" w:rsidR="00D43A11" w:rsidRPr="005A1D4F" w:rsidRDefault="00534F6E" w:rsidP="005A1D4F">
      <w:pPr>
        <w:rPr>
          <w:sz w:val="24"/>
          <w:szCs w:val="24"/>
        </w:rPr>
      </w:pPr>
      <w:r w:rsidRPr="005A1D4F">
        <w:rPr>
          <w:sz w:val="24"/>
          <w:szCs w:val="24"/>
        </w:rPr>
        <w:t>Outre la poursuite de ces démarches</w:t>
      </w:r>
      <w:r w:rsidR="005A1D4F" w:rsidRPr="005A1D4F">
        <w:rPr>
          <w:sz w:val="24"/>
          <w:szCs w:val="24"/>
        </w:rPr>
        <w:t>,</w:t>
      </w:r>
      <w:r w:rsidRPr="005A1D4F">
        <w:rPr>
          <w:sz w:val="24"/>
          <w:szCs w:val="24"/>
        </w:rPr>
        <w:t xml:space="preserve"> les réseaux associés à la MCDR AGIS vous convient au séminaire de restitution de l’axe 3 de la MCDR AGIS </w:t>
      </w:r>
      <w:r w:rsidR="005A1D4F" w:rsidRPr="005A1D4F">
        <w:rPr>
          <w:sz w:val="24"/>
          <w:szCs w:val="24"/>
        </w:rPr>
        <w:t>au printemps 2018</w:t>
      </w:r>
      <w:r w:rsidRPr="005A1D4F">
        <w:rPr>
          <w:sz w:val="24"/>
          <w:szCs w:val="24"/>
        </w:rPr>
        <w:t>. Ce séminaire sera l’occasion de rendre visibles les multiples coopérations existantes dans les territoires entre associations de</w:t>
      </w:r>
      <w:r w:rsidR="005A1D4F" w:rsidRPr="005A1D4F">
        <w:rPr>
          <w:sz w:val="24"/>
          <w:szCs w:val="24"/>
        </w:rPr>
        <w:t xml:space="preserve"> développement et collectivités</w:t>
      </w:r>
      <w:r w:rsidRPr="005A1D4F">
        <w:rPr>
          <w:sz w:val="24"/>
          <w:szCs w:val="24"/>
        </w:rPr>
        <w:t xml:space="preserve"> et de mettre en débat les enseignements issus de ce programme.</w:t>
      </w:r>
    </w:p>
    <w:p w14:paraId="114BC778" w14:textId="77777777" w:rsidR="005A1D4F" w:rsidRDefault="005A1D4F"/>
    <w:p w14:paraId="232FF068" w14:textId="77777777" w:rsidR="005A1D4F" w:rsidRPr="005A1D4F" w:rsidRDefault="005A1D4F" w:rsidP="005A1D4F">
      <w:pPr>
        <w:jc w:val="right"/>
        <w:rPr>
          <w:i/>
          <w:sz w:val="20"/>
          <w:szCs w:val="20"/>
        </w:rPr>
      </w:pPr>
      <w:r w:rsidRPr="005A1D4F">
        <w:rPr>
          <w:i/>
          <w:sz w:val="20"/>
          <w:szCs w:val="20"/>
        </w:rPr>
        <w:t xml:space="preserve">Synthèse rédigée par Damien </w:t>
      </w:r>
      <w:proofErr w:type="spellStart"/>
      <w:r w:rsidRPr="005A1D4F">
        <w:rPr>
          <w:i/>
          <w:sz w:val="20"/>
          <w:szCs w:val="20"/>
        </w:rPr>
        <w:t>Roumet</w:t>
      </w:r>
      <w:proofErr w:type="spellEnd"/>
      <w:r w:rsidRPr="005A1D4F">
        <w:rPr>
          <w:i/>
          <w:sz w:val="20"/>
          <w:szCs w:val="20"/>
        </w:rPr>
        <w:t xml:space="preserve"> (Terre de Liens</w:t>
      </w:r>
      <w:r>
        <w:rPr>
          <w:i/>
          <w:sz w:val="20"/>
          <w:szCs w:val="20"/>
        </w:rPr>
        <w:t>)</w:t>
      </w:r>
      <w:r w:rsidRPr="005A1D4F">
        <w:rPr>
          <w:i/>
          <w:sz w:val="20"/>
          <w:szCs w:val="20"/>
        </w:rPr>
        <w:t xml:space="preserve"> et Ludovic </w:t>
      </w:r>
      <w:proofErr w:type="spellStart"/>
      <w:r w:rsidRPr="005A1D4F">
        <w:rPr>
          <w:i/>
          <w:sz w:val="20"/>
          <w:szCs w:val="20"/>
        </w:rPr>
        <w:t>Mamdy</w:t>
      </w:r>
      <w:proofErr w:type="spellEnd"/>
      <w:r w:rsidRPr="005A1D4F">
        <w:rPr>
          <w:i/>
          <w:sz w:val="20"/>
          <w:szCs w:val="20"/>
        </w:rPr>
        <w:t xml:space="preserve"> (Réseau </w:t>
      </w:r>
      <w:proofErr w:type="spellStart"/>
      <w:r w:rsidRPr="005A1D4F">
        <w:rPr>
          <w:i/>
          <w:sz w:val="20"/>
          <w:szCs w:val="20"/>
        </w:rPr>
        <w:t>Civam</w:t>
      </w:r>
      <w:proofErr w:type="spellEnd"/>
      <w:r w:rsidRPr="005A1D4F">
        <w:rPr>
          <w:i/>
          <w:sz w:val="20"/>
          <w:szCs w:val="20"/>
        </w:rPr>
        <w:t>)</w:t>
      </w:r>
    </w:p>
    <w:sectPr w:rsidR="005A1D4F" w:rsidRPr="005A1D4F" w:rsidSect="002B221C">
      <w:footerReference w:type="default" r:id="rId8"/>
      <w:headerReference w:type="first" r:id="rId9"/>
      <w:footerReference w:type="first" r:id="rId10"/>
      <w:pgSz w:w="11906" w:h="16838" w:code="9"/>
      <w:pgMar w:top="238" w:right="720" w:bottom="284" w:left="72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15FE8" w14:textId="77777777" w:rsidR="00872684" w:rsidRDefault="00872684" w:rsidP="00223B95">
      <w:pPr>
        <w:spacing w:after="0" w:line="240" w:lineRule="auto"/>
      </w:pPr>
      <w:r>
        <w:separator/>
      </w:r>
    </w:p>
  </w:endnote>
  <w:endnote w:type="continuationSeparator" w:id="0">
    <w:p w14:paraId="4DA31BC4" w14:textId="77777777" w:rsidR="00872684" w:rsidRDefault="00872684" w:rsidP="0022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812D2" w14:textId="77777777" w:rsidR="00E165FB" w:rsidRDefault="00E165FB">
    <w:pPr>
      <w:pStyle w:val="Pieddepage"/>
    </w:pPr>
    <w:r w:rsidRPr="009E5826">
      <w:rPr>
        <w:noProof/>
        <w:lang w:eastAsia="fr-FR"/>
      </w:rPr>
      <w:drawing>
        <wp:anchor distT="0" distB="0" distL="114300" distR="114300" simplePos="0" relativeHeight="251662336" behindDoc="0" locked="0" layoutInCell="1" allowOverlap="1" wp14:anchorId="7DEE008D" wp14:editId="2E9818A9">
          <wp:simplePos x="0" y="0"/>
          <wp:positionH relativeFrom="column">
            <wp:posOffset>1485900</wp:posOffset>
          </wp:positionH>
          <wp:positionV relativeFrom="paragraph">
            <wp:posOffset>278765</wp:posOffset>
          </wp:positionV>
          <wp:extent cx="3200400" cy="658495"/>
          <wp:effectExtent l="0" t="0" r="0" b="1905"/>
          <wp:wrapTight wrapText="bothSides">
            <wp:wrapPolygon edited="0">
              <wp:start x="8400" y="0"/>
              <wp:lineTo x="0" y="833"/>
              <wp:lineTo x="0" y="20829"/>
              <wp:lineTo x="4286" y="20829"/>
              <wp:lineTo x="18514" y="20829"/>
              <wp:lineTo x="21429" y="19163"/>
              <wp:lineTo x="21429" y="833"/>
              <wp:lineTo x="18514" y="0"/>
              <wp:lineTo x="840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artenaires.png"/>
                  <pic:cNvPicPr/>
                </pic:nvPicPr>
                <pic:blipFill>
                  <a:blip r:embed="rId1">
                    <a:extLst>
                      <a:ext uri="{28A0092B-C50C-407E-A947-70E740481C1C}">
                        <a14:useLocalDpi xmlns:a14="http://schemas.microsoft.com/office/drawing/2010/main" val="0"/>
                      </a:ext>
                    </a:extLst>
                  </a:blip>
                  <a:stretch>
                    <a:fillRect/>
                  </a:stretch>
                </pic:blipFill>
                <pic:spPr>
                  <a:xfrm>
                    <a:off x="0" y="0"/>
                    <a:ext cx="3200400" cy="6584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eastAsia="fr-FR"/>
      </w:rPr>
      <w:drawing>
        <wp:inline distT="0" distB="0" distL="0" distR="0" wp14:anchorId="1BF6D38E" wp14:editId="671E9EFD">
          <wp:extent cx="6645910" cy="980440"/>
          <wp:effectExtent l="0" t="0" r="254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Word-bas.jpg"/>
                  <pic:cNvPicPr/>
                </pic:nvPicPr>
                <pic:blipFill>
                  <a:blip r:embed="rId2">
                    <a:extLst>
                      <a:ext uri="{28A0092B-C50C-407E-A947-70E740481C1C}">
                        <a14:useLocalDpi xmlns:a14="http://schemas.microsoft.com/office/drawing/2010/main" val="0"/>
                      </a:ext>
                    </a:extLst>
                  </a:blip>
                  <a:stretch>
                    <a:fillRect/>
                  </a:stretch>
                </pic:blipFill>
                <pic:spPr>
                  <a:xfrm>
                    <a:off x="0" y="0"/>
                    <a:ext cx="6645910" cy="98044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7A62F" w14:textId="77777777" w:rsidR="00E165FB" w:rsidRDefault="00E165FB">
    <w:pPr>
      <w:pStyle w:val="Pieddepage"/>
    </w:pPr>
    <w:r w:rsidRPr="009E5826">
      <w:rPr>
        <w:noProof/>
        <w:lang w:eastAsia="fr-FR"/>
      </w:rPr>
      <w:drawing>
        <wp:anchor distT="0" distB="0" distL="114300" distR="114300" simplePos="0" relativeHeight="251668480" behindDoc="0" locked="0" layoutInCell="1" allowOverlap="1" wp14:anchorId="723DE685" wp14:editId="4BC17F5E">
          <wp:simplePos x="0" y="0"/>
          <wp:positionH relativeFrom="column">
            <wp:posOffset>1485900</wp:posOffset>
          </wp:positionH>
          <wp:positionV relativeFrom="paragraph">
            <wp:posOffset>309245</wp:posOffset>
          </wp:positionV>
          <wp:extent cx="3200400" cy="658495"/>
          <wp:effectExtent l="0" t="0" r="0" b="1905"/>
          <wp:wrapTight wrapText="bothSides">
            <wp:wrapPolygon edited="0">
              <wp:start x="8400" y="0"/>
              <wp:lineTo x="0" y="833"/>
              <wp:lineTo x="0" y="20829"/>
              <wp:lineTo x="4286" y="20829"/>
              <wp:lineTo x="18514" y="20829"/>
              <wp:lineTo x="21429" y="19163"/>
              <wp:lineTo x="21429" y="833"/>
              <wp:lineTo x="18514" y="0"/>
              <wp:lineTo x="840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artenaires.png"/>
                  <pic:cNvPicPr/>
                </pic:nvPicPr>
                <pic:blipFill>
                  <a:blip r:embed="rId1">
                    <a:extLst>
                      <a:ext uri="{28A0092B-C50C-407E-A947-70E740481C1C}">
                        <a14:useLocalDpi xmlns:a14="http://schemas.microsoft.com/office/drawing/2010/main" val="0"/>
                      </a:ext>
                    </a:extLst>
                  </a:blip>
                  <a:stretch>
                    <a:fillRect/>
                  </a:stretch>
                </pic:blipFill>
                <pic:spPr>
                  <a:xfrm>
                    <a:off x="0" y="0"/>
                    <a:ext cx="3200400" cy="6584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eastAsia="fr-FR"/>
      </w:rPr>
      <w:drawing>
        <wp:inline distT="0" distB="0" distL="0" distR="0" wp14:anchorId="59400726" wp14:editId="085F1A05">
          <wp:extent cx="6645910" cy="980440"/>
          <wp:effectExtent l="0" t="0" r="8890" b="1016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Word-bas.jpg"/>
                  <pic:cNvPicPr/>
                </pic:nvPicPr>
                <pic:blipFill>
                  <a:blip r:embed="rId2">
                    <a:extLst>
                      <a:ext uri="{28A0092B-C50C-407E-A947-70E740481C1C}">
                        <a14:useLocalDpi xmlns:a14="http://schemas.microsoft.com/office/drawing/2010/main" val="0"/>
                      </a:ext>
                    </a:extLst>
                  </a:blip>
                  <a:stretch>
                    <a:fillRect/>
                  </a:stretch>
                </pic:blipFill>
                <pic:spPr>
                  <a:xfrm>
                    <a:off x="0" y="0"/>
                    <a:ext cx="6645910" cy="9804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2C423" w14:textId="77777777" w:rsidR="00872684" w:rsidRDefault="00872684" w:rsidP="00223B95">
      <w:pPr>
        <w:spacing w:after="0" w:line="240" w:lineRule="auto"/>
      </w:pPr>
      <w:r>
        <w:separator/>
      </w:r>
    </w:p>
  </w:footnote>
  <w:footnote w:type="continuationSeparator" w:id="0">
    <w:p w14:paraId="171B931E" w14:textId="77777777" w:rsidR="00872684" w:rsidRDefault="00872684" w:rsidP="00223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4D42" w14:textId="6AAC5268" w:rsidR="00E165FB" w:rsidRDefault="00A27837">
    <w:pPr>
      <w:pStyle w:val="En-tte"/>
    </w:pPr>
    <w:r>
      <w:rPr>
        <w:noProof/>
        <w:lang w:eastAsia="fr-FR"/>
      </w:rPr>
      <mc:AlternateContent>
        <mc:Choice Requires="wps">
          <w:drawing>
            <wp:anchor distT="0" distB="0" distL="114300" distR="114300" simplePos="0" relativeHeight="251666432" behindDoc="0" locked="0" layoutInCell="1" allowOverlap="1" wp14:anchorId="1CC636CA" wp14:editId="183CAC57">
              <wp:simplePos x="0" y="0"/>
              <wp:positionH relativeFrom="column">
                <wp:posOffset>-100965</wp:posOffset>
              </wp:positionH>
              <wp:positionV relativeFrom="paragraph">
                <wp:posOffset>1403985</wp:posOffset>
              </wp:positionV>
              <wp:extent cx="6800215" cy="826770"/>
              <wp:effectExtent l="0" t="0" r="0" b="1143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826770"/>
                      </a:xfrm>
                      <a:prstGeom prst="rect">
                        <a:avLst/>
                      </a:prstGeom>
                      <a:noFill/>
                      <a:ln w="9525">
                        <a:noFill/>
                        <a:miter lim="800000"/>
                        <a:headEnd/>
                        <a:tailEnd/>
                      </a:ln>
                    </wps:spPr>
                    <wps:txbx>
                      <w:txbxContent>
                        <w:p w14:paraId="4375E3CB" w14:textId="77777777" w:rsidR="00E165FB" w:rsidRPr="00AC053D" w:rsidRDefault="00E165FB" w:rsidP="00AC053D">
                          <w:pPr>
                            <w:jc w:val="right"/>
                            <w:rPr>
                              <w:b/>
                              <w:sz w:val="44"/>
                            </w:rPr>
                          </w:pPr>
                          <w:r w:rsidRPr="00AC053D">
                            <w:rPr>
                              <w:b/>
                              <w:sz w:val="44"/>
                            </w:rPr>
                            <w:t xml:space="preserve">Rendre plus visible le lien entre agriculture et développement territorial </w:t>
                          </w:r>
                        </w:p>
                        <w:p w14:paraId="1CB0C282" w14:textId="77777777" w:rsidR="00E165FB" w:rsidRPr="00AC053D" w:rsidRDefault="00E165FB" w:rsidP="002B221C">
                          <w:pPr>
                            <w:jc w:val="right"/>
                            <w:rPr>
                              <w:rFonts w:ascii="Arial" w:hAnsi="Arial" w:cs="Arial"/>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636CA" id="_x0000_t202" coordsize="21600,21600" o:spt="202" path="m,l,21600r21600,l21600,xe">
              <v:stroke joinstyle="miter"/>
              <v:path gradientshapeok="t" o:connecttype="rect"/>
            </v:shapetype>
            <v:shape id="Zone de texte 2" o:spid="_x0000_s1026" type="#_x0000_t202" style="position:absolute;margin-left:-7.95pt;margin-top:110.55pt;width:535.45pt;height:6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" filled="f" stroked="f">
              <v:textbox>
                <w:txbxContent>
                  <w:p w14:paraId="4375E3CB" w14:textId="77777777" w:rsidR="00E165FB" w:rsidRPr="00AC053D" w:rsidRDefault="00E165FB" w:rsidP="00AC053D">
                    <w:pPr>
                      <w:jc w:val="right"/>
                      <w:rPr>
                        <w:b/>
                        <w:sz w:val="44"/>
                      </w:rPr>
                    </w:pPr>
                    <w:r w:rsidRPr="00AC053D">
                      <w:rPr>
                        <w:b/>
                        <w:sz w:val="44"/>
                      </w:rPr>
                      <w:t xml:space="preserve">Rendre plus visible le lien entre agriculture et développement territorial </w:t>
                    </w:r>
                  </w:p>
                  <w:p w14:paraId="1CB0C282" w14:textId="77777777" w:rsidR="00E165FB" w:rsidRPr="00AC053D" w:rsidRDefault="00E165FB" w:rsidP="002B221C">
                    <w:pPr>
                      <w:jc w:val="right"/>
                      <w:rPr>
                        <w:rFonts w:ascii="Arial" w:hAnsi="Arial" w:cs="Arial"/>
                        <w:sz w:val="40"/>
                      </w:rPr>
                    </w:pPr>
                  </w:p>
                </w:txbxContent>
              </v:textbox>
            </v:shape>
          </w:pict>
        </mc:Fallback>
      </mc:AlternateContent>
    </w:r>
    <w:r>
      <w:rPr>
        <w:noProof/>
        <w:lang w:eastAsia="fr-FR"/>
      </w:rPr>
      <mc:AlternateContent>
        <mc:Choice Requires="wps">
          <w:drawing>
            <wp:anchor distT="0" distB="0" distL="114300" distR="114300" simplePos="0" relativeHeight="251664384" behindDoc="0" locked="0" layoutInCell="1" allowOverlap="1" wp14:anchorId="7B30A5EA" wp14:editId="6EC39086">
              <wp:simplePos x="0" y="0"/>
              <wp:positionH relativeFrom="column">
                <wp:posOffset>146050</wp:posOffset>
              </wp:positionH>
              <wp:positionV relativeFrom="paragraph">
                <wp:posOffset>1017905</wp:posOffset>
              </wp:positionV>
              <wp:extent cx="6425565" cy="53975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539750"/>
                      </a:xfrm>
                      <a:prstGeom prst="rect">
                        <a:avLst/>
                      </a:prstGeom>
                      <a:noFill/>
                      <a:ln w="9525">
                        <a:noFill/>
                        <a:miter lim="800000"/>
                        <a:headEnd/>
                        <a:tailEnd/>
                      </a:ln>
                    </wps:spPr>
                    <wps:txbx>
                      <w:txbxContent>
                        <w:p w14:paraId="01780A04" w14:textId="77777777" w:rsidR="00E165FB" w:rsidRPr="007042D1" w:rsidRDefault="00E165FB" w:rsidP="0025598B">
                          <w:pPr>
                            <w:jc w:val="right"/>
                            <w:rPr>
                              <w:rFonts w:ascii="Arial" w:hAnsi="Arial" w:cs="Arial"/>
                              <w:b/>
                              <w:color w:val="FFFFFF" w:themeColor="background1"/>
                              <w:sz w:val="48"/>
                            </w:rPr>
                          </w:pPr>
                          <w:r>
                            <w:rPr>
                              <w:rFonts w:ascii="Arial" w:hAnsi="Arial" w:cs="Arial"/>
                              <w:b/>
                              <w:color w:val="FFFFFF" w:themeColor="background1"/>
                              <w:sz w:val="48"/>
                            </w:rPr>
                            <w:t>MCDR AGIS – AXE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0A5EA" id="_x0000_s1027" type="#_x0000_t202" style="position:absolute;margin-left:11.5pt;margin-top:80.15pt;width:505.9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" filled="f" stroked="f">
              <v:textbox>
                <w:txbxContent>
                  <w:p w14:paraId="01780A04" w14:textId="77777777" w:rsidR="00E165FB" w:rsidRPr="007042D1" w:rsidRDefault="00E165FB" w:rsidP="0025598B">
                    <w:pPr>
                      <w:jc w:val="right"/>
                      <w:rPr>
                        <w:rFonts w:ascii="Arial" w:hAnsi="Arial" w:cs="Arial"/>
                        <w:b/>
                        <w:color w:val="FFFFFF" w:themeColor="background1"/>
                        <w:sz w:val="48"/>
                      </w:rPr>
                    </w:pPr>
                    <w:r>
                      <w:rPr>
                        <w:rFonts w:ascii="Arial" w:hAnsi="Arial" w:cs="Arial"/>
                        <w:b/>
                        <w:color w:val="FFFFFF" w:themeColor="background1"/>
                        <w:sz w:val="48"/>
                      </w:rPr>
                      <w:t>MCDR AGIS – AXE 3</w:t>
                    </w:r>
                  </w:p>
                </w:txbxContent>
              </v:textbox>
            </v:shape>
          </w:pict>
        </mc:Fallback>
      </mc:AlternateContent>
    </w:r>
    <w:r w:rsidR="00E165FB" w:rsidRPr="00F43A46">
      <w:rPr>
        <w:noProof/>
        <w:lang w:eastAsia="fr-FR"/>
      </w:rPr>
      <w:drawing>
        <wp:inline distT="0" distB="0" distL="0" distR="0" wp14:anchorId="145A0D9A" wp14:editId="5DC88FB4">
          <wp:extent cx="6645910" cy="2229485"/>
          <wp:effectExtent l="0" t="0" r="889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haut.jpg"/>
                  <pic:cNvPicPr/>
                </pic:nvPicPr>
                <pic:blipFill>
                  <a:blip r:embed="rId1">
                    <a:extLst>
                      <a:ext uri="{28A0092B-C50C-407E-A947-70E740481C1C}">
                        <a14:useLocalDpi xmlns:a14="http://schemas.microsoft.com/office/drawing/2010/main" val="0"/>
                      </a:ext>
                    </a:extLst>
                  </a:blip>
                  <a:stretch>
                    <a:fillRect/>
                  </a:stretch>
                </pic:blipFill>
                <pic:spPr>
                  <a:xfrm>
                    <a:off x="0" y="0"/>
                    <a:ext cx="6645910" cy="22294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6A8D"/>
    <w:multiLevelType w:val="multilevel"/>
    <w:tmpl w:val="F7D07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53D92"/>
    <w:multiLevelType w:val="multilevel"/>
    <w:tmpl w:val="81528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E28BE"/>
    <w:multiLevelType w:val="hybridMultilevel"/>
    <w:tmpl w:val="9192F6C0"/>
    <w:lvl w:ilvl="0" w:tplc="E05CE5A8">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B81106"/>
    <w:multiLevelType w:val="hybridMultilevel"/>
    <w:tmpl w:val="929C1944"/>
    <w:lvl w:ilvl="0" w:tplc="5D143EA4">
      <w:start w:val="3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0BB76C6"/>
    <w:multiLevelType w:val="hybridMultilevel"/>
    <w:tmpl w:val="000654AC"/>
    <w:lvl w:ilvl="0" w:tplc="E05CE5A8">
      <w:numFmt w:val="bullet"/>
      <w:lvlText w:val="-"/>
      <w:lvlJc w:val="left"/>
      <w:pPr>
        <w:ind w:left="720" w:hanging="360"/>
      </w:pPr>
      <w:rPr>
        <w:rFonts w:ascii="Calibri" w:eastAsiaTheme="minorHAnsi" w:hAnsi="Calibri" w:cs="Times New Roman" w:hint="default"/>
      </w:rPr>
    </w:lvl>
    <w:lvl w:ilvl="1" w:tplc="C644D002">
      <w:numFmt w:val="bullet"/>
      <w:lvlText w:val=""/>
      <w:lvlJc w:val="left"/>
      <w:pPr>
        <w:ind w:left="1440" w:hanging="360"/>
      </w:pPr>
      <w:rPr>
        <w:rFonts w:ascii="Wingdings" w:eastAsiaTheme="minorHAnsi" w:hAnsi="Wingdings" w:cs="Times New Roman" w:hint="default"/>
        <w:i/>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931907"/>
    <w:multiLevelType w:val="hybridMultilevel"/>
    <w:tmpl w:val="91EED1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A21AEE"/>
    <w:multiLevelType w:val="multilevel"/>
    <w:tmpl w:val="92BA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B0DD8"/>
    <w:multiLevelType w:val="hybridMultilevel"/>
    <w:tmpl w:val="726AA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751711"/>
    <w:multiLevelType w:val="hybridMultilevel"/>
    <w:tmpl w:val="1550D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C17E38"/>
    <w:multiLevelType w:val="hybridMultilevel"/>
    <w:tmpl w:val="D7E618A0"/>
    <w:lvl w:ilvl="0" w:tplc="5D143EA4">
      <w:start w:val="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BD4D22"/>
    <w:multiLevelType w:val="hybridMultilevel"/>
    <w:tmpl w:val="D952B06A"/>
    <w:lvl w:ilvl="0" w:tplc="E05CE5A8">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43606D"/>
    <w:multiLevelType w:val="hybridMultilevel"/>
    <w:tmpl w:val="E7E83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8830FB"/>
    <w:multiLevelType w:val="multilevel"/>
    <w:tmpl w:val="92BA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DD5504"/>
    <w:multiLevelType w:val="hybridMultilevel"/>
    <w:tmpl w:val="A4B08FFE"/>
    <w:lvl w:ilvl="0" w:tplc="5D143EA4">
      <w:start w:val="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7A260C"/>
    <w:multiLevelType w:val="hybridMultilevel"/>
    <w:tmpl w:val="8236D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2301F0"/>
    <w:multiLevelType w:val="hybridMultilevel"/>
    <w:tmpl w:val="0526D71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582720E9"/>
    <w:multiLevelType w:val="hybridMultilevel"/>
    <w:tmpl w:val="99780FFE"/>
    <w:lvl w:ilvl="0" w:tplc="8B5025E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EF2421"/>
    <w:multiLevelType w:val="hybridMultilevel"/>
    <w:tmpl w:val="6B729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D46509"/>
    <w:multiLevelType w:val="hybridMultilevel"/>
    <w:tmpl w:val="AAA02A5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5A6B0147"/>
    <w:multiLevelType w:val="hybridMultilevel"/>
    <w:tmpl w:val="7AD6DF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6A55C3"/>
    <w:multiLevelType w:val="multilevel"/>
    <w:tmpl w:val="E144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D97E39"/>
    <w:multiLevelType w:val="hybridMultilevel"/>
    <w:tmpl w:val="2C3E8B2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6E5919BC"/>
    <w:multiLevelType w:val="hybridMultilevel"/>
    <w:tmpl w:val="8C46E4C6"/>
    <w:lvl w:ilvl="0" w:tplc="5D143EA4">
      <w:start w:val="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33058B"/>
    <w:multiLevelType w:val="multilevel"/>
    <w:tmpl w:val="C72673EC"/>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b/>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b/>
        <w:sz w:val="20"/>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F50DA8"/>
    <w:multiLevelType w:val="hybridMultilevel"/>
    <w:tmpl w:val="145EC7D8"/>
    <w:lvl w:ilvl="0" w:tplc="E05CE5A8">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4"/>
  </w:num>
  <w:num w:numId="4">
    <w:abstractNumId w:val="4"/>
  </w:num>
  <w:num w:numId="5">
    <w:abstractNumId w:val="2"/>
  </w:num>
  <w:num w:numId="6">
    <w:abstractNumId w:val="23"/>
  </w:num>
  <w:num w:numId="7">
    <w:abstractNumId w:val="5"/>
  </w:num>
  <w:num w:numId="8">
    <w:abstractNumId w:val="19"/>
  </w:num>
  <w:num w:numId="9">
    <w:abstractNumId w:val="17"/>
  </w:num>
  <w:num w:numId="10">
    <w:abstractNumId w:val="22"/>
  </w:num>
  <w:num w:numId="11">
    <w:abstractNumId w:val="13"/>
  </w:num>
  <w:num w:numId="12">
    <w:abstractNumId w:val="3"/>
  </w:num>
  <w:num w:numId="13">
    <w:abstractNumId w:val="9"/>
  </w:num>
  <w:num w:numId="14">
    <w:abstractNumId w:val="15"/>
  </w:num>
  <w:num w:numId="15">
    <w:abstractNumId w:val="21"/>
  </w:num>
  <w:num w:numId="16">
    <w:abstractNumId w:val="18"/>
  </w:num>
  <w:num w:numId="17">
    <w:abstractNumId w:val="1"/>
  </w:num>
  <w:num w:numId="18">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20"/>
  </w:num>
  <w:num w:numId="20">
    <w:abstractNumId w:val="0"/>
  </w:num>
  <w:num w:numId="21">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2">
    <w:abstractNumId w:val="12"/>
  </w:num>
  <w:num w:numId="23">
    <w:abstractNumId w:val="6"/>
  </w:num>
  <w:num w:numId="24">
    <w:abstractNumId w:val="7"/>
  </w:num>
  <w:num w:numId="25">
    <w:abstractNumId w:val="14"/>
  </w:num>
  <w:num w:numId="26">
    <w:abstractNumId w:val="1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7B"/>
    <w:rsid w:val="0001432A"/>
    <w:rsid w:val="00062786"/>
    <w:rsid w:val="000654BB"/>
    <w:rsid w:val="000B449D"/>
    <w:rsid w:val="000B6E67"/>
    <w:rsid w:val="000C0518"/>
    <w:rsid w:val="000E0913"/>
    <w:rsid w:val="0015464C"/>
    <w:rsid w:val="00195690"/>
    <w:rsid w:val="00196721"/>
    <w:rsid w:val="001E306C"/>
    <w:rsid w:val="00217B7F"/>
    <w:rsid w:val="00223B95"/>
    <w:rsid w:val="002405C6"/>
    <w:rsid w:val="0025598B"/>
    <w:rsid w:val="00256AA9"/>
    <w:rsid w:val="00272683"/>
    <w:rsid w:val="00286404"/>
    <w:rsid w:val="00287C8F"/>
    <w:rsid w:val="002B221C"/>
    <w:rsid w:val="002F3310"/>
    <w:rsid w:val="0030783F"/>
    <w:rsid w:val="003C3F51"/>
    <w:rsid w:val="0042616F"/>
    <w:rsid w:val="00455A7B"/>
    <w:rsid w:val="00476FD6"/>
    <w:rsid w:val="00510C0D"/>
    <w:rsid w:val="00512CAE"/>
    <w:rsid w:val="00534F6E"/>
    <w:rsid w:val="00581C05"/>
    <w:rsid w:val="005A1D4F"/>
    <w:rsid w:val="005E6686"/>
    <w:rsid w:val="00627CEA"/>
    <w:rsid w:val="006C7E39"/>
    <w:rsid w:val="007042D1"/>
    <w:rsid w:val="00717209"/>
    <w:rsid w:val="00782B73"/>
    <w:rsid w:val="007B0B3A"/>
    <w:rsid w:val="007E190E"/>
    <w:rsid w:val="00826610"/>
    <w:rsid w:val="00872684"/>
    <w:rsid w:val="008741C4"/>
    <w:rsid w:val="008D338A"/>
    <w:rsid w:val="008D44BB"/>
    <w:rsid w:val="008E0358"/>
    <w:rsid w:val="00932002"/>
    <w:rsid w:val="00932CB6"/>
    <w:rsid w:val="0097020A"/>
    <w:rsid w:val="009707F1"/>
    <w:rsid w:val="0099065C"/>
    <w:rsid w:val="0099291C"/>
    <w:rsid w:val="009E5826"/>
    <w:rsid w:val="00A213D0"/>
    <w:rsid w:val="00A27837"/>
    <w:rsid w:val="00A703E5"/>
    <w:rsid w:val="00A8505D"/>
    <w:rsid w:val="00A85F5A"/>
    <w:rsid w:val="00A912B3"/>
    <w:rsid w:val="00AB74BF"/>
    <w:rsid w:val="00AC053D"/>
    <w:rsid w:val="00B40F7A"/>
    <w:rsid w:val="00B45640"/>
    <w:rsid w:val="00B60620"/>
    <w:rsid w:val="00BB6962"/>
    <w:rsid w:val="00BC1740"/>
    <w:rsid w:val="00BC2CCD"/>
    <w:rsid w:val="00C01853"/>
    <w:rsid w:val="00CB0F81"/>
    <w:rsid w:val="00CC6567"/>
    <w:rsid w:val="00CF4099"/>
    <w:rsid w:val="00D43A11"/>
    <w:rsid w:val="00DD443F"/>
    <w:rsid w:val="00DF3ACE"/>
    <w:rsid w:val="00E165FB"/>
    <w:rsid w:val="00E25E41"/>
    <w:rsid w:val="00E51BC7"/>
    <w:rsid w:val="00E96C71"/>
    <w:rsid w:val="00EA1B10"/>
    <w:rsid w:val="00EC5A25"/>
    <w:rsid w:val="00EC666B"/>
    <w:rsid w:val="00ED1E7C"/>
    <w:rsid w:val="00F209DF"/>
    <w:rsid w:val="00F35BB2"/>
    <w:rsid w:val="00F43A46"/>
    <w:rsid w:val="00F717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5F4B2F"/>
  <w15:docId w15:val="{C0509328-4E2B-43DC-A083-AAD90256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B40F7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5A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5A7B"/>
    <w:rPr>
      <w:rFonts w:ascii="Tahoma" w:hAnsi="Tahoma" w:cs="Tahoma"/>
      <w:sz w:val="16"/>
      <w:szCs w:val="16"/>
    </w:rPr>
  </w:style>
  <w:style w:type="paragraph" w:styleId="En-tte">
    <w:name w:val="header"/>
    <w:basedOn w:val="Normal"/>
    <w:link w:val="En-tteCar"/>
    <w:uiPriority w:val="99"/>
    <w:unhideWhenUsed/>
    <w:rsid w:val="00223B95"/>
    <w:pPr>
      <w:tabs>
        <w:tab w:val="center" w:pos="4536"/>
        <w:tab w:val="right" w:pos="9072"/>
      </w:tabs>
      <w:spacing w:after="0" w:line="240" w:lineRule="auto"/>
    </w:pPr>
  </w:style>
  <w:style w:type="character" w:customStyle="1" w:styleId="En-tteCar">
    <w:name w:val="En-tête Car"/>
    <w:basedOn w:val="Policepardfaut"/>
    <w:link w:val="En-tte"/>
    <w:uiPriority w:val="99"/>
    <w:rsid w:val="00223B95"/>
  </w:style>
  <w:style w:type="paragraph" w:styleId="Pieddepage">
    <w:name w:val="footer"/>
    <w:basedOn w:val="Normal"/>
    <w:link w:val="PieddepageCar"/>
    <w:uiPriority w:val="99"/>
    <w:unhideWhenUsed/>
    <w:rsid w:val="00223B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3B95"/>
  </w:style>
  <w:style w:type="paragraph" w:customStyle="1" w:styleId="m2554985964619778651msolistparagraph">
    <w:name w:val="m_2554985964619778651msolistparagraph"/>
    <w:basedOn w:val="Normal"/>
    <w:rsid w:val="0025598B"/>
    <w:pPr>
      <w:spacing w:before="100" w:beforeAutospacing="1" w:after="100" w:afterAutospacing="1" w:line="240" w:lineRule="auto"/>
    </w:pPr>
    <w:rPr>
      <w:rFonts w:ascii="Times" w:hAnsi="Times"/>
      <w:sz w:val="20"/>
      <w:szCs w:val="20"/>
      <w:lang w:eastAsia="fr-FR"/>
    </w:rPr>
  </w:style>
  <w:style w:type="paragraph" w:styleId="Paragraphedeliste">
    <w:name w:val="List Paragraph"/>
    <w:basedOn w:val="Normal"/>
    <w:uiPriority w:val="34"/>
    <w:qFormat/>
    <w:rsid w:val="0025598B"/>
    <w:pPr>
      <w:ind w:left="720"/>
      <w:contextualSpacing/>
    </w:pPr>
  </w:style>
  <w:style w:type="character" w:styleId="Lienhypertexte">
    <w:name w:val="Hyperlink"/>
    <w:rsid w:val="00F35BB2"/>
  </w:style>
  <w:style w:type="paragraph" w:customStyle="1" w:styleId="m-1292940766985909935msonormal">
    <w:name w:val="m_-1292940766985909935msonormal"/>
    <w:basedOn w:val="Normal"/>
    <w:rsid w:val="00A912B3"/>
    <w:pPr>
      <w:spacing w:before="100" w:beforeAutospacing="1" w:after="100" w:afterAutospacing="1" w:line="240" w:lineRule="auto"/>
    </w:pPr>
    <w:rPr>
      <w:rFonts w:ascii="Times" w:hAnsi="Times"/>
      <w:sz w:val="20"/>
      <w:szCs w:val="20"/>
      <w:lang w:eastAsia="fr-FR"/>
    </w:rPr>
  </w:style>
  <w:style w:type="paragraph" w:customStyle="1" w:styleId="m-1292940766985909935msolistparagraph">
    <w:name w:val="m_-1292940766985909935msolistparagraph"/>
    <w:basedOn w:val="Normal"/>
    <w:rsid w:val="00A912B3"/>
    <w:pPr>
      <w:spacing w:before="100" w:beforeAutospacing="1" w:after="100" w:afterAutospacing="1" w:line="240" w:lineRule="auto"/>
    </w:pPr>
    <w:rPr>
      <w:rFonts w:ascii="Times" w:hAnsi="Times"/>
      <w:sz w:val="20"/>
      <w:szCs w:val="20"/>
      <w:lang w:eastAsia="fr-FR"/>
    </w:rPr>
  </w:style>
  <w:style w:type="character" w:styleId="Lienhypertextesuivivisit">
    <w:name w:val="FollowedHyperlink"/>
    <w:basedOn w:val="Policepardfaut"/>
    <w:uiPriority w:val="99"/>
    <w:semiHidden/>
    <w:unhideWhenUsed/>
    <w:rsid w:val="0099065C"/>
    <w:rPr>
      <w:color w:val="800080" w:themeColor="followedHyperlink"/>
      <w:u w:val="single"/>
    </w:rPr>
  </w:style>
  <w:style w:type="paragraph" w:styleId="NormalWeb">
    <w:name w:val="Normal (Web)"/>
    <w:basedOn w:val="Normal"/>
    <w:uiPriority w:val="99"/>
    <w:unhideWhenUsed/>
    <w:rsid w:val="00062786"/>
    <w:pPr>
      <w:spacing w:before="100" w:beforeAutospacing="1" w:after="100" w:afterAutospacing="1" w:line="240" w:lineRule="auto"/>
    </w:pPr>
    <w:rPr>
      <w:rFonts w:ascii="Times" w:hAnsi="Times" w:cs="Times New Roman"/>
      <w:sz w:val="20"/>
      <w:szCs w:val="20"/>
      <w:lang w:val="en-GB" w:eastAsia="fr-FR"/>
    </w:rPr>
  </w:style>
  <w:style w:type="character" w:customStyle="1" w:styleId="Titre1Car">
    <w:name w:val="Titre 1 Car"/>
    <w:basedOn w:val="Policepardfaut"/>
    <w:link w:val="Titre1"/>
    <w:uiPriority w:val="9"/>
    <w:rsid w:val="00B40F7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3408">
      <w:bodyDiv w:val="1"/>
      <w:marLeft w:val="0"/>
      <w:marRight w:val="0"/>
      <w:marTop w:val="0"/>
      <w:marBottom w:val="0"/>
      <w:divBdr>
        <w:top w:val="none" w:sz="0" w:space="0" w:color="auto"/>
        <w:left w:val="none" w:sz="0" w:space="0" w:color="auto"/>
        <w:bottom w:val="none" w:sz="0" w:space="0" w:color="auto"/>
        <w:right w:val="none" w:sz="0" w:space="0" w:color="auto"/>
      </w:divBdr>
    </w:div>
    <w:div w:id="312761609">
      <w:bodyDiv w:val="1"/>
      <w:marLeft w:val="0"/>
      <w:marRight w:val="0"/>
      <w:marTop w:val="0"/>
      <w:marBottom w:val="0"/>
      <w:divBdr>
        <w:top w:val="none" w:sz="0" w:space="0" w:color="auto"/>
        <w:left w:val="none" w:sz="0" w:space="0" w:color="auto"/>
        <w:bottom w:val="none" w:sz="0" w:space="0" w:color="auto"/>
        <w:right w:val="none" w:sz="0" w:space="0" w:color="auto"/>
      </w:divBdr>
      <w:divsChild>
        <w:div w:id="769475384">
          <w:marLeft w:val="0"/>
          <w:marRight w:val="0"/>
          <w:marTop w:val="0"/>
          <w:marBottom w:val="0"/>
          <w:divBdr>
            <w:top w:val="none" w:sz="0" w:space="0" w:color="auto"/>
            <w:left w:val="none" w:sz="0" w:space="0" w:color="auto"/>
            <w:bottom w:val="none" w:sz="0" w:space="0" w:color="auto"/>
            <w:right w:val="none" w:sz="0" w:space="0" w:color="auto"/>
          </w:divBdr>
        </w:div>
        <w:div w:id="2055502975">
          <w:marLeft w:val="0"/>
          <w:marRight w:val="0"/>
          <w:marTop w:val="0"/>
          <w:marBottom w:val="0"/>
          <w:divBdr>
            <w:top w:val="none" w:sz="0" w:space="0" w:color="auto"/>
            <w:left w:val="none" w:sz="0" w:space="0" w:color="auto"/>
            <w:bottom w:val="none" w:sz="0" w:space="0" w:color="auto"/>
            <w:right w:val="none" w:sz="0" w:space="0" w:color="auto"/>
          </w:divBdr>
          <w:divsChild>
            <w:div w:id="1566916115">
              <w:marLeft w:val="0"/>
              <w:marRight w:val="0"/>
              <w:marTop w:val="0"/>
              <w:marBottom w:val="0"/>
              <w:divBdr>
                <w:top w:val="none" w:sz="0" w:space="0" w:color="auto"/>
                <w:left w:val="none" w:sz="0" w:space="0" w:color="auto"/>
                <w:bottom w:val="none" w:sz="0" w:space="0" w:color="auto"/>
                <w:right w:val="none" w:sz="0" w:space="0" w:color="auto"/>
              </w:divBdr>
            </w:div>
          </w:divsChild>
        </w:div>
        <w:div w:id="1739670960">
          <w:marLeft w:val="0"/>
          <w:marRight w:val="0"/>
          <w:marTop w:val="0"/>
          <w:marBottom w:val="0"/>
          <w:divBdr>
            <w:top w:val="none" w:sz="0" w:space="0" w:color="auto"/>
            <w:left w:val="none" w:sz="0" w:space="0" w:color="auto"/>
            <w:bottom w:val="none" w:sz="0" w:space="0" w:color="auto"/>
            <w:right w:val="none" w:sz="0" w:space="0" w:color="auto"/>
          </w:divBdr>
          <w:divsChild>
            <w:div w:id="1442840775">
              <w:marLeft w:val="0"/>
              <w:marRight w:val="0"/>
              <w:marTop w:val="0"/>
              <w:marBottom w:val="0"/>
              <w:divBdr>
                <w:top w:val="none" w:sz="0" w:space="0" w:color="auto"/>
                <w:left w:val="none" w:sz="0" w:space="0" w:color="auto"/>
                <w:bottom w:val="none" w:sz="0" w:space="0" w:color="auto"/>
                <w:right w:val="none" w:sz="0" w:space="0" w:color="auto"/>
              </w:divBdr>
              <w:divsChild>
                <w:div w:id="1099258623">
                  <w:marLeft w:val="0"/>
                  <w:marRight w:val="0"/>
                  <w:marTop w:val="0"/>
                  <w:marBottom w:val="0"/>
                  <w:divBdr>
                    <w:top w:val="none" w:sz="0" w:space="0" w:color="auto"/>
                    <w:left w:val="none" w:sz="0" w:space="0" w:color="auto"/>
                    <w:bottom w:val="none" w:sz="0" w:space="0" w:color="auto"/>
                    <w:right w:val="none" w:sz="0" w:space="0" w:color="auto"/>
                  </w:divBdr>
                </w:div>
                <w:div w:id="904923262">
                  <w:marLeft w:val="0"/>
                  <w:marRight w:val="0"/>
                  <w:marTop w:val="0"/>
                  <w:marBottom w:val="0"/>
                  <w:divBdr>
                    <w:top w:val="none" w:sz="0" w:space="0" w:color="auto"/>
                    <w:left w:val="none" w:sz="0" w:space="0" w:color="auto"/>
                    <w:bottom w:val="none" w:sz="0" w:space="0" w:color="auto"/>
                    <w:right w:val="none" w:sz="0" w:space="0" w:color="auto"/>
                  </w:divBdr>
                  <w:divsChild>
                    <w:div w:id="3188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54979">
      <w:bodyDiv w:val="1"/>
      <w:marLeft w:val="0"/>
      <w:marRight w:val="0"/>
      <w:marTop w:val="0"/>
      <w:marBottom w:val="0"/>
      <w:divBdr>
        <w:top w:val="none" w:sz="0" w:space="0" w:color="auto"/>
        <w:left w:val="none" w:sz="0" w:space="0" w:color="auto"/>
        <w:bottom w:val="none" w:sz="0" w:space="0" w:color="auto"/>
        <w:right w:val="none" w:sz="0" w:space="0" w:color="auto"/>
      </w:divBdr>
    </w:div>
    <w:div w:id="664357151">
      <w:bodyDiv w:val="1"/>
      <w:marLeft w:val="0"/>
      <w:marRight w:val="0"/>
      <w:marTop w:val="0"/>
      <w:marBottom w:val="0"/>
      <w:divBdr>
        <w:top w:val="none" w:sz="0" w:space="0" w:color="auto"/>
        <w:left w:val="none" w:sz="0" w:space="0" w:color="auto"/>
        <w:bottom w:val="none" w:sz="0" w:space="0" w:color="auto"/>
        <w:right w:val="none" w:sz="0" w:space="0" w:color="auto"/>
      </w:divBdr>
    </w:div>
    <w:div w:id="1237205175">
      <w:bodyDiv w:val="1"/>
      <w:marLeft w:val="0"/>
      <w:marRight w:val="0"/>
      <w:marTop w:val="0"/>
      <w:marBottom w:val="0"/>
      <w:divBdr>
        <w:top w:val="none" w:sz="0" w:space="0" w:color="auto"/>
        <w:left w:val="none" w:sz="0" w:space="0" w:color="auto"/>
        <w:bottom w:val="none" w:sz="0" w:space="0" w:color="auto"/>
        <w:right w:val="none" w:sz="0" w:space="0" w:color="auto"/>
      </w:divBdr>
    </w:div>
    <w:div w:id="17226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BC897-BDFC-4FB5-A8EA-D16E252E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1724</Words>
  <Characters>9488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ASP</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Dubouchaud Frederic</dc:creator>
  <cp:lastModifiedBy>Aurélie_ardear Occ</cp:lastModifiedBy>
  <cp:revision>2</cp:revision>
  <cp:lastPrinted>2018-02-13T17:27:00Z</cp:lastPrinted>
  <dcterms:created xsi:type="dcterms:W3CDTF">2020-09-23T12:29:00Z</dcterms:created>
  <dcterms:modified xsi:type="dcterms:W3CDTF">2020-09-23T12:29:00Z</dcterms:modified>
</cp:coreProperties>
</file>